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2018.10.17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ՀՀՔԿԴ-ԷԱՃԱՊՁԲ-ԳԿ-18/2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Մամիկոնյանց 46/5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офисной мебели  для нужд Следственного комитета  Республики Армении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 գործառնական վարչություն 900011000834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