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2018.12.06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ՆՏԱԴ-ԷԱՃԱՊՁԲ-9/19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электронном аукционе. Шифр электронного аукциона: МО РА ДМТО-ЭАЧАПДЗБ-9/19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10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10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10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