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2018.08.07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ՀՀԿԳՆԷԱՃԾՁԲ-18/1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Գլխավոր պողոտա, Կառավարական տուն 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Закупка услуг по организации культурных мероприятий для нужд Министерства образования и науки Армении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12:00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12:00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կրթության և գիտության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