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2019.01.30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ՀՀՀ-ԷԱՃԾՁԲ-19/3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ՀԱՅԱՍՏԱՆԻ ՀԱՆՐԱՅԻՆ ՀԵՌՈՒՍՏԱԸՆԿԵՐՈՒԹՅՈՒՆ ՓԲԸ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ք.Երևան, Նորք, Գ. Հովսեփյան փ.26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Услуги поддержки телезрителей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16:00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Արդշինբանկ ՓԲԸ 2470102796740000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16:00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16:00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