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2018.12.25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ԱՀԱԿ-ԷԱՃԾՁԲ-19/1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Ավան հոգեկան առողջության կենտրոն ՓԲԸ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ք. Երևան, Աճարյան 1-ին նրբ., շենք 21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11:30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14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2000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2000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11:30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14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11:30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14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Ավան հոգեկան առողջության կենտրոն ՓԲԸ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