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ՉՀ-ԷԱՃԱՊՁԲ-19/3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մարզի Չարենցավան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Կ.Դեմիրճյանի անվ.հրապարակ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Контракта по канцелярские товары и офисные принадлежности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ԳՎ 900132111023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մարզի Չարենցավան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