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2018.12.13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ԵՔ-ԷԱՃԾՁԲ-19/23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ԵՔ-ԷԱՃԾՁԲ-19/23) по приобретение услуг по техническому обслуживанию и ремонту автомобилей  для нужд Мэрии г. Еревана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16:00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26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16:00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26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16:00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26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Երևանի քաղաքապետարան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