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ԴԴ-ԷԱՃԱՇՁԲ-18/01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Վ.Սարգսյան 5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 процедуре закупок под кодом («ԴԴ-ԷԱՃԱՇՁԲ-18/01»), объявленное в целях приобретения печать и доставка для нужд Судебного департамента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900011192151, 900011192052, 900011005841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