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ԷԱՃԾՁԲ-ԹՈՒՂԹ/2019/Ս9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police of RA buy paper</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police of RA buy paper</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