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ՉԲԿ-ԷԱՃ-19/1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покупка топлива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16028010345000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