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2018.11.30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ԶՄՄԱԲԿ-ԷԱՃԱՁԲ-05/18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Армавирский МЦ инини Заршата (Арама) Мартиновича Мкртчяна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3000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