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EQ-EAChApDzB-19/15 по приобретение хозяйственных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