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2018.10.25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ՀՀ ՊՆ ՆՏԱԴ-ԷԱՃԾՁԲ-12/3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МО РА ДМТО-ЭАЧЦДЗБ-12/3.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12:30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10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12:30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10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12:30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10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