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2019.02.14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ԱՍՀՆ-ՊՈԱԿ-ԷԱՃԱՊՁԲ-19/2-5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хозяйственных товаров для нужд НГО /Ереван/ министерства труда и социальных вопросов РА-2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