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98F3B" w14:textId="77777777" w:rsidR="00590790" w:rsidRPr="002C511A" w:rsidRDefault="00590790" w:rsidP="00590790">
      <w:pPr>
        <w:spacing w:after="200" w:line="276" w:lineRule="auto"/>
        <w:jc w:val="center"/>
        <w:rPr>
          <w:rFonts w:ascii="GHEA Grapalat" w:eastAsia="Segoe UI" w:hAnsi="GHEA Grapalat" w:cs="Segoe UI"/>
          <w:noProof/>
          <w:color w:val="000000" w:themeColor="text1"/>
          <w:sz w:val="20"/>
          <w:szCs w:val="20"/>
          <w:lang w:val="hy-AM"/>
        </w:rPr>
      </w:pPr>
      <w:r w:rsidRPr="002C511A">
        <w:rPr>
          <w:rFonts w:ascii="GHEA Grapalat" w:eastAsia="Segoe UI" w:hAnsi="GHEA Grapalat" w:cs="Segoe UI"/>
          <w:noProof/>
          <w:color w:val="000000" w:themeColor="text1"/>
          <w:sz w:val="20"/>
          <w:szCs w:val="20"/>
          <w:lang w:val="hy-AM"/>
        </w:rPr>
        <w:t>ՏԵԽՆԻԿԱԿԱՆ ԲՆՈՒԹԱԳԻՐ</w:t>
      </w:r>
      <w:r w:rsidRPr="002C511A">
        <w:rPr>
          <w:rFonts w:ascii="GHEA Grapalat" w:eastAsia="Segoe UI" w:hAnsi="GHEA Grapalat" w:cs="Segoe UI"/>
          <w:b/>
          <w:bCs/>
          <w:i/>
          <w:iCs/>
          <w:noProof/>
          <w:color w:val="000000" w:themeColor="text1"/>
          <w:sz w:val="20"/>
          <w:szCs w:val="20"/>
          <w:lang w:val="hy-AM"/>
        </w:rPr>
        <w:t>*</w:t>
      </w:r>
    </w:p>
    <w:tbl>
      <w:tblPr>
        <w:tblW w:w="9427" w:type="dxa"/>
        <w:tblInd w:w="1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1213"/>
        <w:gridCol w:w="1374"/>
        <w:gridCol w:w="1572"/>
        <w:gridCol w:w="5268"/>
      </w:tblGrid>
      <w:tr w:rsidR="00590790" w:rsidRPr="002C511A" w14:paraId="67D7381B" w14:textId="77777777" w:rsidTr="00C50D7B">
        <w:trPr>
          <w:trHeight w:val="345"/>
        </w:trPr>
        <w:tc>
          <w:tcPr>
            <w:tcW w:w="9427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C98AAA4" w14:textId="77777777" w:rsidR="00590790" w:rsidRPr="002C511A" w:rsidRDefault="00590790" w:rsidP="00C50D7B">
            <w:pPr>
              <w:spacing w:after="0" w:line="276" w:lineRule="auto"/>
              <w:jc w:val="center"/>
              <w:rPr>
                <w:rFonts w:ascii="GHEA Grapalat" w:hAnsi="GHEA Grapalat"/>
                <w:noProof/>
                <w:sz w:val="14"/>
                <w:szCs w:val="14"/>
                <w:lang w:val="hy-AM"/>
              </w:rPr>
            </w:pPr>
            <w:r w:rsidRPr="002C511A">
              <w:rPr>
                <w:rFonts w:ascii="GHEA Grapalat" w:hAnsi="GHEA Grapalat"/>
                <w:b/>
                <w:bCs/>
                <w:i/>
                <w:iCs/>
                <w:noProof/>
                <w:sz w:val="14"/>
                <w:szCs w:val="14"/>
                <w:lang w:val="hy-AM"/>
              </w:rPr>
              <w:t>Ապրանքի</w:t>
            </w:r>
          </w:p>
        </w:tc>
      </w:tr>
      <w:tr w:rsidR="00590790" w:rsidRPr="002C511A" w14:paraId="3A75C036" w14:textId="77777777" w:rsidTr="00C50D7B">
        <w:trPr>
          <w:trHeight w:val="1587"/>
        </w:trPr>
        <w:tc>
          <w:tcPr>
            <w:tcW w:w="121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6905E8B" w14:textId="77777777" w:rsidR="00590790" w:rsidRPr="002C511A" w:rsidRDefault="00590790" w:rsidP="00C50D7B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14"/>
                <w:szCs w:val="14"/>
                <w:lang w:val="hy-AM"/>
              </w:rPr>
            </w:pPr>
            <w:r w:rsidRPr="002C511A">
              <w:rPr>
                <w:rFonts w:ascii="GHEA Grapalat" w:hAnsi="GHEA Grapalat"/>
                <w:b/>
                <w:bCs/>
                <w:i/>
                <w:iCs/>
                <w:noProof/>
                <w:sz w:val="14"/>
                <w:szCs w:val="14"/>
                <w:lang w:val="hy-AM"/>
              </w:rPr>
              <w:t>Հրավերով նախատեսված չափաբաժնի համարը</w:t>
            </w:r>
          </w:p>
        </w:tc>
        <w:tc>
          <w:tcPr>
            <w:tcW w:w="13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B87C234" w14:textId="77777777" w:rsidR="00590790" w:rsidRPr="002C511A" w:rsidRDefault="00590790" w:rsidP="00C50D7B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14"/>
                <w:szCs w:val="14"/>
                <w:lang w:val="hy-AM"/>
              </w:rPr>
            </w:pPr>
            <w:r w:rsidRPr="002C511A">
              <w:rPr>
                <w:rFonts w:ascii="GHEA Grapalat" w:hAnsi="GHEA Grapalat"/>
                <w:b/>
                <w:bCs/>
                <w:i/>
                <w:iCs/>
                <w:noProof/>
                <w:sz w:val="14"/>
                <w:szCs w:val="14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57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2321837" w14:textId="77777777" w:rsidR="00590790" w:rsidRPr="002C511A" w:rsidRDefault="00590790" w:rsidP="00C50D7B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14"/>
                <w:szCs w:val="14"/>
                <w:lang w:val="hy-AM"/>
              </w:rPr>
            </w:pPr>
            <w:r w:rsidRPr="002C511A">
              <w:rPr>
                <w:rFonts w:ascii="GHEA Grapalat" w:hAnsi="GHEA Grapalat"/>
                <w:b/>
                <w:bCs/>
                <w:i/>
                <w:iCs/>
                <w:noProof/>
                <w:sz w:val="14"/>
                <w:szCs w:val="14"/>
                <w:lang w:val="hy-AM"/>
              </w:rPr>
              <w:t>Ամբողջական անվանումը</w:t>
            </w:r>
          </w:p>
        </w:tc>
        <w:tc>
          <w:tcPr>
            <w:tcW w:w="5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6D7A8DC" w14:textId="77777777" w:rsidR="00590790" w:rsidRPr="002C511A" w:rsidRDefault="00590790" w:rsidP="00C50D7B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14"/>
                <w:szCs w:val="14"/>
                <w:lang w:val="hy-AM"/>
              </w:rPr>
            </w:pPr>
            <w:r w:rsidRPr="002C511A">
              <w:rPr>
                <w:rFonts w:ascii="GHEA Grapalat" w:hAnsi="GHEA Grapalat"/>
                <w:b/>
                <w:bCs/>
                <w:i/>
                <w:iCs/>
                <w:noProof/>
                <w:sz w:val="14"/>
                <w:szCs w:val="14"/>
                <w:lang w:val="hy-AM"/>
              </w:rPr>
              <w:t>Տեխնիկական բնութագիրը</w:t>
            </w:r>
          </w:p>
        </w:tc>
      </w:tr>
    </w:tbl>
    <w:p w14:paraId="525BAB9C" w14:textId="77777777" w:rsidR="00590790" w:rsidRPr="002C511A" w:rsidRDefault="00590790" w:rsidP="00590790">
      <w:pPr>
        <w:spacing w:after="120" w:line="240" w:lineRule="auto"/>
        <w:rPr>
          <w:rFonts w:ascii="GHEA Grapalat" w:eastAsia="Segoe UI" w:hAnsi="GHEA Grapalat" w:cs="Segoe UI"/>
          <w:b/>
          <w:bCs/>
          <w:i/>
          <w:iCs/>
          <w:noProof/>
          <w:color w:val="000000" w:themeColor="text1"/>
          <w:sz w:val="20"/>
          <w:szCs w:val="20"/>
          <w:lang w:val="hy-AM"/>
        </w:rPr>
      </w:pPr>
    </w:p>
    <w:tbl>
      <w:tblPr>
        <w:tblW w:w="9402" w:type="dxa"/>
        <w:tblInd w:w="1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1454"/>
        <w:gridCol w:w="1648"/>
        <w:gridCol w:w="5195"/>
      </w:tblGrid>
      <w:tr w:rsidR="00590790" w:rsidRPr="0004029F" w14:paraId="76230B00" w14:textId="77777777" w:rsidTr="00C50D7B">
        <w:trPr>
          <w:trHeight w:val="421"/>
        </w:trPr>
        <w:tc>
          <w:tcPr>
            <w:tcW w:w="11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1D37144" w14:textId="77777777" w:rsidR="00590790" w:rsidRPr="002C511A" w:rsidRDefault="00590790" w:rsidP="00C50D7B">
            <w:pPr>
              <w:jc w:val="center"/>
              <w:rPr>
                <w:rFonts w:ascii="GHEA Grapalat" w:hAnsi="GHEA Grapalat"/>
                <w:b/>
                <w:bCs/>
                <w:noProof/>
                <w:sz w:val="14"/>
                <w:szCs w:val="14"/>
                <w:lang w:val="hy-AM"/>
              </w:rPr>
            </w:pPr>
            <w:r w:rsidRPr="002C511A">
              <w:rPr>
                <w:rFonts w:ascii="GHEA Grapalat" w:hAnsi="GHEA Grapalat"/>
                <w:b/>
                <w:bCs/>
                <w:noProof/>
                <w:sz w:val="14"/>
                <w:szCs w:val="14"/>
                <w:lang w:val="hy-AM"/>
              </w:rPr>
              <w:t>1</w:t>
            </w:r>
          </w:p>
        </w:tc>
        <w:tc>
          <w:tcPr>
            <w:tcW w:w="14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7ACFF44" w14:textId="77777777" w:rsidR="00590790" w:rsidRPr="002C511A" w:rsidRDefault="00590790" w:rsidP="00C50D7B">
            <w:pPr>
              <w:jc w:val="center"/>
              <w:rPr>
                <w:rFonts w:ascii="GHEA Grapalat" w:hAnsi="GHEA Grapalat"/>
                <w:b/>
                <w:bCs/>
                <w:noProof/>
                <w:sz w:val="14"/>
                <w:szCs w:val="14"/>
                <w:lang w:val="hy-AM"/>
              </w:rPr>
            </w:pPr>
            <w:r w:rsidRPr="002C511A">
              <w:rPr>
                <w:rFonts w:ascii="GHEA Grapalat" w:hAnsi="GHEA Grapalat"/>
                <w:b/>
                <w:bCs/>
                <w:noProof/>
                <w:sz w:val="14"/>
                <w:szCs w:val="14"/>
                <w:lang w:val="hy-AM"/>
              </w:rPr>
              <w:t>30211220</w:t>
            </w:r>
          </w:p>
        </w:tc>
        <w:tc>
          <w:tcPr>
            <w:tcW w:w="164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2C9AB12" w14:textId="77777777" w:rsidR="00590790" w:rsidRPr="002C511A" w:rsidRDefault="00590790" w:rsidP="00C50D7B">
            <w:pPr>
              <w:jc w:val="center"/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2C511A"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>Սեղանի համակարգիչներ</w:t>
            </w:r>
          </w:p>
        </w:tc>
        <w:tc>
          <w:tcPr>
            <w:tcW w:w="51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7D27C78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 xml:space="preserve">Համակարգիչ Intel նվազագույնը 14-րդ սերնդի, </w:t>
            </w:r>
          </w:p>
          <w:p w14:paraId="40FDF1EB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 xml:space="preserve">Նվազագույնը 4 միջուկ, 8 հոսք, 4.7 GHz տուրբո հաճախականություն, </w:t>
            </w:r>
          </w:p>
          <w:p w14:paraId="6936948B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նվազագույնը 12Mb cache,</w:t>
            </w:r>
          </w:p>
          <w:p w14:paraId="6DED7FF8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 xml:space="preserve">TPM 2.0 (Trusted Platform Modue) առկայություն, </w:t>
            </w:r>
          </w:p>
          <w:p w14:paraId="4B534760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 xml:space="preserve">Օպերատիվ հիշողությունը DDR5 16GB 4800 MHz, </w:t>
            </w:r>
          </w:p>
          <w:p w14:paraId="54E6187F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 xml:space="preserve">Կրիչի տեսակը SSD, կրիչի ծավալը 512GB (M2) PCIe Gen4, </w:t>
            </w:r>
          </w:p>
          <w:p w14:paraId="1A46AC30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Մոնիտորի միացման տեսակը HDMI, տեսաքարտն ինտեգրված,</w:t>
            </w:r>
          </w:p>
          <w:p w14:paraId="24485E11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Bluetooth 5.3</w:t>
            </w:r>
          </w:p>
          <w:p w14:paraId="074D8799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Առջևի մասում՝</w:t>
            </w:r>
          </w:p>
          <w:p w14:paraId="4457AEC1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2 x USB 2.0 (480 Mbps) պորտ</w:t>
            </w:r>
          </w:p>
          <w:p w14:paraId="72D80876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USB 3.2 Gen 1 (5 Gbps) պորտ</w:t>
            </w:r>
          </w:p>
          <w:p w14:paraId="64C99BB7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USB 3.2 Gen 1 (5 Gbps) Type-C պորտ</w:t>
            </w:r>
          </w:p>
          <w:p w14:paraId="25679745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համընդհանուր headset (ջութակի և միկրոֆոնի կոմբինացված) ծանոթում</w:t>
            </w:r>
          </w:p>
          <w:p w14:paraId="1222F91A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Ետևի մասում՝</w:t>
            </w:r>
          </w:p>
          <w:p w14:paraId="62BB1569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2 x USB 2.0 (480 Mbps) պորտ Smart Power On-ի աջակցությամբ</w:t>
            </w:r>
          </w:p>
          <w:p w14:paraId="3E315B79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2 x USB 3.2 Gen 1 (5 Gbps) պորտ</w:t>
            </w:r>
          </w:p>
          <w:p w14:paraId="068F143E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RJ-45 100/1000 Mbps պորտ</w:t>
            </w:r>
          </w:p>
          <w:p w14:paraId="3A08357D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DisplayPort 1.4a պորտ (HBR2)</w:t>
            </w:r>
          </w:p>
          <w:p w14:paraId="67F8C144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HDMI 2.1 (TDMS) պորտ</w:t>
            </w:r>
          </w:p>
          <w:p w14:paraId="4D1B4B22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PCIe x16 full-height ընդլայնման քարտի վարդակից</w:t>
            </w:r>
          </w:p>
          <w:p w14:paraId="2B1E33BD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2 x PCIe x1 full-height պորտ</w:t>
            </w:r>
          </w:p>
          <w:p w14:paraId="40B3B213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SATA 3.0 պորտ</w:t>
            </w:r>
          </w:p>
          <w:p w14:paraId="48C369A1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M.2 2230 պորտ WiFi և Bluetooth կոմբո քարտի համար</w:t>
            </w:r>
          </w:p>
          <w:p w14:paraId="0BB82074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M.2 2230/2280 պորտ կոշտ սկավառակի (SSD) համար</w:t>
            </w:r>
          </w:p>
          <w:p w14:paraId="31C1C940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</w:p>
          <w:p w14:paraId="72525E2F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Նվազագույնը 180W 85% Efficient, 80 Plus Bronze ներքին սնուցման սարք</w:t>
            </w:r>
          </w:p>
          <w:p w14:paraId="5CF42B48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Չափսերը 305 mm х 100 mm х 295 mm</w:t>
            </w:r>
          </w:p>
          <w:p w14:paraId="1E2D4CE3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Քաշը առավելագույնը 4.75 կգ</w:t>
            </w:r>
          </w:p>
          <w:p w14:paraId="4AEB713D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</w:p>
          <w:p w14:paraId="456403A8" w14:textId="465ACFA8" w:rsidR="00917D54" w:rsidRPr="0004029F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04029F"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>Մոնիտոր SE2425HM 23,8" կամ համարժեք</w:t>
            </w:r>
            <w:r w:rsidR="0004029F" w:rsidRPr="0004029F"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 xml:space="preserve"> (</w:t>
            </w:r>
            <w:r w:rsidR="0004029F" w:rsidRPr="0004029F"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</w:rPr>
              <w:t>AOC 24B2H2 24”</w:t>
            </w:r>
            <w:r w:rsidR="0004029F" w:rsidRPr="0004029F"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</w:rPr>
              <w:t xml:space="preserve">, </w:t>
            </w:r>
            <w:r w:rsidR="0004029F" w:rsidRPr="0004029F"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</w:rPr>
              <w:t>Xiaomi A24i</w:t>
            </w:r>
            <w:r w:rsidR="0004029F" w:rsidRPr="0004029F">
              <w:rPr>
                <w:rFonts w:ascii="Calibri" w:eastAsia="Aptos" w:hAnsi="Calibri" w:cs="Calibri"/>
                <w:b/>
                <w:bCs/>
                <w:noProof/>
                <w:color w:val="000000" w:themeColor="text1"/>
                <w:sz w:val="14"/>
                <w:szCs w:val="14"/>
              </w:rPr>
              <w:t> </w:t>
            </w:r>
            <w:r w:rsidR="0004029F" w:rsidRPr="0004029F"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</w:rPr>
              <w:t>ASUS Eye Care 23.8”</w:t>
            </w:r>
            <w:r w:rsidR="0004029F" w:rsidRPr="0004029F"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</w:rPr>
              <w:t>)</w:t>
            </w:r>
          </w:p>
          <w:p w14:paraId="28ED1D59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IPS, 16:9, 1920 × 1080 при 100 Гц, LED Edgelight System, հակադարձող պատվածք՝ կոշտություն 3Н, արձագանքման ժամանակը ոչ պակաս քան 5ms, հակադրություն 1000:1, դիտման անկյուններ 178° հորիզոնտալ, 178° վերտիկալ, պիքսելների խտությունը ոչ պակաս քան 93 ppi</w:t>
            </w:r>
          </w:p>
          <w:p w14:paraId="2B8BA697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Գույնի գամմա 72 % (CIE1931)</w:t>
            </w:r>
          </w:p>
          <w:p w14:paraId="2782BEBB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</w:p>
          <w:p w14:paraId="5DDBD789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3-sided Bezel Less</w:t>
            </w:r>
          </w:p>
          <w:p w14:paraId="55E8872C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Eye Comfort Technology</w:t>
            </w:r>
          </w:p>
          <w:p w14:paraId="54968C1C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Cable Lock Slot</w:t>
            </w:r>
          </w:p>
          <w:p w14:paraId="2E89E1F1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Security Lock</w:t>
            </w:r>
          </w:p>
          <w:p w14:paraId="7AADB73C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HDMI պորտ (HDCP 1.4) (աջակցում է մինչև FHD 1920 x 1080, 100 Hz՝ ըստ HDMI 1.4-ի պահանջների)</w:t>
            </w:r>
          </w:p>
          <w:p w14:paraId="755B6D15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VGA պորտ</w:t>
            </w:r>
          </w:p>
          <w:p w14:paraId="4F74BB3C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</w:p>
          <w:p w14:paraId="4C3FC955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Շրջանառության անկյուն՝ -5° մինչև +21°, VESA 100 x 100 մմ,</w:t>
            </w:r>
          </w:p>
          <w:p w14:paraId="461BA83B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lastRenderedPageBreak/>
              <w:t>Ստանդարտներ՝</w:t>
            </w:r>
          </w:p>
          <w:p w14:paraId="2E11BDEB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TÜV Rheinland Eye Comfort 3.0 – մոնիտորը պետք է համապատասխանի ստանդարտին կանխադրված/զրոյական կարգավորումների ժամանակ</w:t>
            </w:r>
          </w:p>
          <w:p w14:paraId="79AFBC15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ENERGY STAR 8.0</w:t>
            </w:r>
          </w:p>
          <w:p w14:paraId="65CF580E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BFR/PVC (Հոսանքի տախտակները պատրաստված են BFR/PVC-ազատ լամինատներից)</w:t>
            </w:r>
          </w:p>
          <w:p w14:paraId="5E71F69D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Արսենիկ-ազատ ապակին և երիցուկ-ազատ միայն պանելում</w:t>
            </w:r>
          </w:p>
          <w:p w14:paraId="550EC398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Համապատասխանում է NFPA 99-ի հոսանքի արտահոսքի պահանջին։</w:t>
            </w:r>
          </w:p>
          <w:p w14:paraId="327280E7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</w:p>
          <w:p w14:paraId="6DC7D9DC" w14:textId="77777777" w:rsidR="00917D54" w:rsidRPr="00392D59" w:rsidRDefault="00917D54" w:rsidP="00917D54">
            <w:pPr>
              <w:spacing w:after="0" w:line="240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Ստեղնաշար, Մկնիկ,</w:t>
            </w:r>
          </w:p>
          <w:p w14:paraId="26FDB2C0" w14:textId="77777777" w:rsidR="00917D54" w:rsidRPr="00392D59" w:rsidRDefault="00917D54" w:rsidP="00917D54">
            <w:pPr>
              <w:spacing w:after="0" w:line="240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Համակարգչի բաղադրիչները՝ կրիչը, օպերատիվ հիշողությունը պ</w:t>
            </w:r>
            <w:r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ետք է</w:t>
            </w: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 xml:space="preserve"> ունենան փոխարինման հնարավորություն</w:t>
            </w:r>
            <w:r w:rsidRPr="00392D59">
              <w:rPr>
                <w:noProof/>
                <w:lang w:val="hy-AM"/>
              </w:rPr>
              <w:t>։</w:t>
            </w:r>
          </w:p>
          <w:p w14:paraId="6DBF43E4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</w:p>
          <w:p w14:paraId="5D9C815B" w14:textId="77777777" w:rsidR="00917D54" w:rsidRPr="00392D59" w:rsidRDefault="00917D54" w:rsidP="00917D54">
            <w:pPr>
              <w:spacing w:after="0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Sylfaen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>Սարքի վիճակը՝ Նոր (երբեք չօգտագործված), կոմպլեկտավորումը</w:t>
            </w:r>
            <w:r w:rsidRPr="00392D59"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 xml:space="preserve">  </w:t>
            </w:r>
            <w:r w:rsidRPr="00392D59">
              <w:rPr>
                <w:rFonts w:ascii="GHEA Grapalat" w:eastAsia="Aptos" w:hAnsi="GHEA Grapalat" w:cs="Sylfaen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>բոլոր</w:t>
            </w:r>
            <w:r w:rsidRPr="00392D59"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392D59">
              <w:rPr>
                <w:rFonts w:ascii="GHEA Grapalat" w:eastAsia="Aptos" w:hAnsi="GHEA Grapalat" w:cs="Sylfaen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>բաղկացուցիչ</w:t>
            </w:r>
            <w:r w:rsidRPr="00392D59"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392D59">
              <w:rPr>
                <w:rFonts w:ascii="GHEA Grapalat" w:eastAsia="Aptos" w:hAnsi="GHEA Grapalat" w:cs="Sylfaen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>մասերով</w:t>
            </w:r>
            <w:r w:rsidRPr="00392D59"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392D59">
              <w:rPr>
                <w:rFonts w:ascii="GHEA Grapalat" w:eastAsia="Aptos" w:hAnsi="GHEA Grapalat" w:cs="Sylfaen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>ու</w:t>
            </w:r>
            <w:r w:rsidRPr="00392D59"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392D59">
              <w:rPr>
                <w:rFonts w:ascii="GHEA Grapalat" w:eastAsia="Aptos" w:hAnsi="GHEA Grapalat" w:cs="Sylfaen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>մալուխներով միմիանց միջև համադրելի:</w:t>
            </w:r>
          </w:p>
          <w:p w14:paraId="581B5FE4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FF0000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FF0000"/>
                <w:sz w:val="14"/>
                <w:szCs w:val="14"/>
                <w:lang w:val="hy-AM"/>
              </w:rPr>
              <w:t>Երաշխիք՝ ոչ պակաս քան 12 ամիս</w:t>
            </w:r>
          </w:p>
          <w:p w14:paraId="2D3A93E2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FF0000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FF0000"/>
                <w:sz w:val="14"/>
                <w:szCs w:val="14"/>
                <w:lang w:val="hy-AM"/>
              </w:rPr>
              <w:t>Առնվազն 2 վենդորի կողմից լիազորված սերվիս կենտրոնի առկայություն</w:t>
            </w:r>
          </w:p>
          <w:p w14:paraId="47C89C5A" w14:textId="3B4807B7" w:rsidR="00590790" w:rsidRPr="002C511A" w:rsidRDefault="00917D54" w:rsidP="00917D54">
            <w:pPr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FF0000"/>
                <w:sz w:val="14"/>
                <w:szCs w:val="14"/>
                <w:lang w:val="hy-AM"/>
              </w:rPr>
              <w:t>Վենդորի կողմից տրամադրված MAF-ի պարտադիր առկայություն</w:t>
            </w:r>
          </w:p>
        </w:tc>
      </w:tr>
    </w:tbl>
    <w:p w14:paraId="3969E4D4" w14:textId="77777777" w:rsidR="00590790" w:rsidRPr="002C511A" w:rsidRDefault="00590790" w:rsidP="00590790">
      <w:pPr>
        <w:spacing w:after="200" w:line="276" w:lineRule="auto"/>
        <w:jc w:val="center"/>
        <w:rPr>
          <w:rFonts w:ascii="GHEA Grapalat" w:eastAsia="Segoe UI" w:hAnsi="GHEA Grapalat" w:cs="Segoe UI"/>
          <w:noProof/>
          <w:color w:val="FF0000"/>
          <w:sz w:val="20"/>
          <w:szCs w:val="20"/>
          <w:lang w:val="hy-AM"/>
        </w:rPr>
      </w:pPr>
      <w:r w:rsidRPr="002C511A">
        <w:rPr>
          <w:rFonts w:ascii="GHEA Grapalat" w:eastAsia="Segoe UI" w:hAnsi="GHEA Grapalat" w:cs="Segoe UI"/>
          <w:b/>
          <w:bCs/>
          <w:i/>
          <w:iCs/>
          <w:noProof/>
          <w:color w:val="FF0000"/>
          <w:sz w:val="20"/>
          <w:szCs w:val="20"/>
          <w:lang w:val="hy-AM"/>
        </w:rPr>
        <w:lastRenderedPageBreak/>
        <w:t>«Գնումների մասին» ՀՀ օրենքի 13-րդ հոդվածի 5-րդ մասով նախատեսված ցանկացած հղման դեպքում կիրառելի է «կամ համարժեքը» արտահայտությունը:</w:t>
      </w:r>
    </w:p>
    <w:p w14:paraId="2E7C6D29" w14:textId="77777777" w:rsidR="00590790" w:rsidRPr="002C511A" w:rsidRDefault="00590790" w:rsidP="00590790">
      <w:pPr>
        <w:spacing w:after="120" w:line="240" w:lineRule="auto"/>
        <w:rPr>
          <w:rFonts w:ascii="GHEA Grapalat" w:eastAsia="Segoe UI" w:hAnsi="GHEA Grapalat" w:cs="Segoe UI"/>
          <w:noProof/>
          <w:color w:val="000000" w:themeColor="text1"/>
          <w:sz w:val="20"/>
          <w:szCs w:val="20"/>
          <w:lang w:val="hy-AM"/>
        </w:rPr>
      </w:pPr>
      <w:r w:rsidRPr="002C511A">
        <w:rPr>
          <w:rFonts w:ascii="GHEA Grapalat" w:eastAsia="Segoe UI" w:hAnsi="GHEA Grapalat" w:cs="Segoe UI"/>
          <w:b/>
          <w:bCs/>
          <w:i/>
          <w:iCs/>
          <w:noProof/>
          <w:color w:val="000000" w:themeColor="text1"/>
          <w:sz w:val="20"/>
          <w:szCs w:val="20"/>
          <w:lang w:val="hy-AM"/>
        </w:rPr>
        <w:t xml:space="preserve">                                                                                                           </w:t>
      </w:r>
    </w:p>
    <w:p w14:paraId="7674970E" w14:textId="77777777" w:rsidR="00590790" w:rsidRPr="002C511A" w:rsidRDefault="00590790" w:rsidP="00590790">
      <w:pPr>
        <w:spacing w:after="0" w:line="240" w:lineRule="auto"/>
        <w:jc w:val="center"/>
        <w:rPr>
          <w:rFonts w:ascii="GHEA Grapalat" w:eastAsia="Segoe UI" w:hAnsi="GHEA Grapalat" w:cs="Segoe UI"/>
          <w:noProof/>
          <w:color w:val="FF0000"/>
          <w:sz w:val="20"/>
          <w:szCs w:val="20"/>
          <w:lang w:val="hy-AM"/>
        </w:rPr>
      </w:pPr>
      <w:r w:rsidRPr="002C511A">
        <w:rPr>
          <w:rFonts w:ascii="GHEA Grapalat" w:eastAsia="Segoe UI" w:hAnsi="GHEA Grapalat" w:cs="Segoe UI"/>
          <w:b/>
          <w:bCs/>
          <w:i/>
          <w:iCs/>
          <w:noProof/>
          <w:color w:val="000000" w:themeColor="text1"/>
          <w:sz w:val="22"/>
          <w:szCs w:val="22"/>
          <w:lang w:val="hy-AM"/>
        </w:rPr>
        <w:t xml:space="preserve">На русском </w:t>
      </w:r>
      <w:r w:rsidRPr="002C511A">
        <w:rPr>
          <w:rFonts w:ascii="GHEA Grapalat" w:eastAsia="Segoe UI" w:hAnsi="GHEA Grapalat" w:cs="Segoe UI"/>
          <w:b/>
          <w:bCs/>
          <w:i/>
          <w:iCs/>
          <w:noProof/>
          <w:color w:val="FF0000"/>
          <w:sz w:val="20"/>
          <w:szCs w:val="20"/>
          <w:lang w:val="hy-AM"/>
        </w:rPr>
        <w:t>*</w:t>
      </w:r>
    </w:p>
    <w:p w14:paraId="71D3FA21" w14:textId="77777777" w:rsidR="00590790" w:rsidRPr="002C511A" w:rsidRDefault="00590790" w:rsidP="00590790">
      <w:pPr>
        <w:spacing w:after="120" w:line="240" w:lineRule="auto"/>
        <w:rPr>
          <w:rFonts w:ascii="GHEA Grapalat" w:eastAsia="Segoe UI" w:hAnsi="GHEA Grapalat" w:cs="Segoe UI"/>
          <w:noProof/>
          <w:color w:val="000000" w:themeColor="text1"/>
          <w:sz w:val="20"/>
          <w:szCs w:val="20"/>
          <w:lang w:val="hy-AM"/>
        </w:rPr>
      </w:pPr>
    </w:p>
    <w:tbl>
      <w:tblPr>
        <w:tblStyle w:val="TableGrid"/>
        <w:tblW w:w="150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1530"/>
        <w:gridCol w:w="990"/>
        <w:gridCol w:w="5677"/>
        <w:gridCol w:w="5677"/>
      </w:tblGrid>
      <w:tr w:rsidR="00917D54" w:rsidRPr="0004029F" w14:paraId="5365EDA9" w14:textId="77777777" w:rsidTr="00917D54">
        <w:trPr>
          <w:trHeight w:val="300"/>
        </w:trPr>
        <w:tc>
          <w:tcPr>
            <w:tcW w:w="1162" w:type="dxa"/>
            <w:tcMar>
              <w:left w:w="105" w:type="dxa"/>
              <w:right w:w="105" w:type="dxa"/>
            </w:tcMar>
            <w:vAlign w:val="center"/>
          </w:tcPr>
          <w:p w14:paraId="6C2FC28A" w14:textId="77777777" w:rsidR="00917D54" w:rsidRPr="002C511A" w:rsidRDefault="00917D54" w:rsidP="00917D54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noProof/>
                <w:sz w:val="14"/>
                <w:szCs w:val="14"/>
                <w:lang w:val="hy-AM"/>
              </w:rPr>
            </w:pPr>
            <w:r w:rsidRPr="002C511A">
              <w:rPr>
                <w:rFonts w:ascii="GHEA Grapalat" w:hAnsi="GHEA Grapalat"/>
                <w:b/>
                <w:bCs/>
                <w:noProof/>
                <w:sz w:val="14"/>
                <w:szCs w:val="14"/>
                <w:lang w:val="hy-AM"/>
              </w:rPr>
              <w:t>1</w:t>
            </w:r>
          </w:p>
        </w:tc>
        <w:tc>
          <w:tcPr>
            <w:tcW w:w="1530" w:type="dxa"/>
            <w:tcMar>
              <w:left w:w="105" w:type="dxa"/>
              <w:right w:w="105" w:type="dxa"/>
            </w:tcMar>
            <w:vAlign w:val="center"/>
          </w:tcPr>
          <w:p w14:paraId="7F472064" w14:textId="77777777" w:rsidR="00917D54" w:rsidRPr="002C511A" w:rsidRDefault="00917D54" w:rsidP="00917D54">
            <w:pPr>
              <w:spacing w:line="276" w:lineRule="auto"/>
              <w:jc w:val="center"/>
              <w:rPr>
                <w:rFonts w:ascii="GHEA Grapalat" w:hAnsi="GHEA Grapalat"/>
                <w:noProof/>
                <w:sz w:val="14"/>
                <w:szCs w:val="14"/>
                <w:lang w:val="hy-AM"/>
              </w:rPr>
            </w:pPr>
            <w:r w:rsidRPr="002C511A">
              <w:rPr>
                <w:rFonts w:ascii="GHEA Grapalat" w:hAnsi="GHEA Grapalat"/>
                <w:b/>
                <w:bCs/>
                <w:noProof/>
                <w:sz w:val="14"/>
                <w:szCs w:val="14"/>
                <w:lang w:val="hy-AM"/>
              </w:rPr>
              <w:t>30211220</w:t>
            </w:r>
          </w:p>
        </w:tc>
        <w:tc>
          <w:tcPr>
            <w:tcW w:w="990" w:type="dxa"/>
            <w:tcMar>
              <w:left w:w="105" w:type="dxa"/>
              <w:right w:w="105" w:type="dxa"/>
            </w:tcMar>
            <w:vAlign w:val="center"/>
          </w:tcPr>
          <w:p w14:paraId="66B28AB2" w14:textId="77777777" w:rsidR="00917D54" w:rsidRPr="002C511A" w:rsidRDefault="00917D54" w:rsidP="00917D54">
            <w:pPr>
              <w:jc w:val="center"/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2C511A">
              <w:rPr>
                <w:rFonts w:ascii="GHEA Grapalat" w:eastAsia="Segoe UI" w:hAnsi="GHEA Grapalat" w:cs="Segoe UI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>Компьютер</w:t>
            </w:r>
          </w:p>
        </w:tc>
        <w:tc>
          <w:tcPr>
            <w:tcW w:w="5677" w:type="dxa"/>
          </w:tcPr>
          <w:p w14:paraId="6BC594C8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Компьютер на базе Intel не ниже 14-го поколения,</w:t>
            </w:r>
          </w:p>
          <w:p w14:paraId="15E9A735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Минимум 4 ядра, 8 потоков, Turbo-частота 4.7 GHz,</w:t>
            </w:r>
          </w:p>
          <w:p w14:paraId="3FC05B1E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Кэш-память минимум 12Mb,</w:t>
            </w:r>
          </w:p>
          <w:p w14:paraId="517476F2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Наличие TPM 2.0 (Trusted Platform Module),</w:t>
            </w:r>
          </w:p>
          <w:p w14:paraId="7C041513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Оперативная память DDR5 16GB 4800 MHz,</w:t>
            </w:r>
          </w:p>
          <w:p w14:paraId="43A98113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Тип накопителя — SSD, объем накопителя — 512GB (M2) PCIe Gen4,</w:t>
            </w:r>
          </w:p>
          <w:p w14:paraId="58C98374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Тип подключения монитора — HDMI, видеокарта интегрированная,</w:t>
            </w:r>
          </w:p>
          <w:p w14:paraId="45C4D2E8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Bluetooth 5.3</w:t>
            </w:r>
          </w:p>
          <w:p w14:paraId="4F20190F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На передней панели:</w:t>
            </w:r>
          </w:p>
          <w:p w14:paraId="1D6E224D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2 x USB 2.0 (480 Mbps) порта</w:t>
            </w:r>
          </w:p>
          <w:p w14:paraId="2526B340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USB 3.2 Gen 1 (5 Gbps) порт</w:t>
            </w:r>
          </w:p>
          <w:p w14:paraId="58B75878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USB 3.2 Gen 1 (5 Gbps) Type-C порт</w:t>
            </w:r>
          </w:p>
          <w:p w14:paraId="0CC9D29B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универсальный разъём headset (комбинированный для наушников и микрофона)</w:t>
            </w:r>
          </w:p>
          <w:p w14:paraId="35A14413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На задней панели:</w:t>
            </w:r>
          </w:p>
          <w:p w14:paraId="06BD567C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2 x USB 2.0 (480 Mbps) порта с поддержкой Smart Power On</w:t>
            </w:r>
          </w:p>
          <w:p w14:paraId="28AB94C3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2 x USB 3.2 Gen 1 (5 Gbps) порта</w:t>
            </w:r>
          </w:p>
          <w:p w14:paraId="5976BBC7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RJ-45 100/1000 Mbps порт</w:t>
            </w:r>
          </w:p>
          <w:p w14:paraId="3B0EB150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DisplayPort 1.4a порт (HBR2)</w:t>
            </w:r>
          </w:p>
          <w:p w14:paraId="3DB512BE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HDMI 2.1 (TDMS) порт</w:t>
            </w:r>
          </w:p>
          <w:p w14:paraId="669CE434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PCIe x16 full-height слот для карты расширения</w:t>
            </w:r>
          </w:p>
          <w:p w14:paraId="2BEB8F49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2 x PCIe x1 full-height порта</w:t>
            </w:r>
          </w:p>
          <w:p w14:paraId="06E4A8AF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SATA 3.0 порт</w:t>
            </w:r>
          </w:p>
          <w:p w14:paraId="0D27E7CB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M.2 2230 порт для WiFi и Bluetooth combo-карты</w:t>
            </w:r>
          </w:p>
          <w:p w14:paraId="4EF3FC49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M.2 2230/2280 порт для твердотельного накопителя (SSD)</w:t>
            </w:r>
          </w:p>
          <w:p w14:paraId="01225670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</w:p>
          <w:p w14:paraId="1D5AB8F8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Минимум 180W 85% Efficient, 80 Plus Bronze внутренний блок питания</w:t>
            </w:r>
          </w:p>
          <w:p w14:paraId="3C76B100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Размеры: 305 mm х 100 mm х 295 mm</w:t>
            </w:r>
          </w:p>
          <w:p w14:paraId="3071271A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Вес: не более 4.75 кг</w:t>
            </w:r>
          </w:p>
          <w:p w14:paraId="7FF5E75C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</w:p>
          <w:p w14:paraId="17B9A93D" w14:textId="2B86232F" w:rsidR="00917D54" w:rsidRPr="0004029F" w:rsidRDefault="00917D54" w:rsidP="00917D54">
            <w:pPr>
              <w:spacing w:line="276" w:lineRule="auto"/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Монитор SE2425HM 23.8" или эквивалент</w:t>
            </w:r>
            <w:r w:rsidR="0004029F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="0004029F" w:rsidRPr="0004029F"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>(AOC 24B2H2 24”, Xiaomi A24i</w:t>
            </w:r>
            <w:r w:rsidR="0004029F" w:rsidRPr="0004029F">
              <w:rPr>
                <w:rFonts w:ascii="Calibri" w:eastAsia="Aptos" w:hAnsi="Calibri" w:cs="Calibri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> </w:t>
            </w:r>
            <w:r w:rsidR="0004029F" w:rsidRPr="0004029F"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>ASUS Eye Care 23.8”)</w:t>
            </w:r>
          </w:p>
          <w:p w14:paraId="489E4387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lastRenderedPageBreak/>
              <w:t>IPS, 16:9, 1920 × 1080 при 100 Гц, LED Edgelight System, антибликовое покрытие с твёрдостью 3Н, время отклика не менее 5ms, контрастность 1000:1, углы обзора 178° по горизонтали и 178° по вертикали, плотность пикселей не менее 93 ppi</w:t>
            </w:r>
          </w:p>
          <w:p w14:paraId="7A917EFC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Цветовой охват 72 % (CIE1931)</w:t>
            </w:r>
          </w:p>
          <w:p w14:paraId="2E699584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3-sided Bezel Less</w:t>
            </w:r>
          </w:p>
          <w:p w14:paraId="2399AA98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Eye Comfort Technology</w:t>
            </w:r>
          </w:p>
          <w:p w14:paraId="59324130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Cable Lock Slot</w:t>
            </w:r>
          </w:p>
          <w:p w14:paraId="77FBC293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Security Lock</w:t>
            </w:r>
          </w:p>
          <w:p w14:paraId="10647013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HDMI порт (HDCP 1.4) (поддержка до FHD 1920 x 1080, 100 Hz согласно спецификации HDMI 1.4)</w:t>
            </w:r>
          </w:p>
          <w:p w14:paraId="782C4751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VGA порт</w:t>
            </w:r>
          </w:p>
          <w:p w14:paraId="55B8D407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Угол наклона: от -5° до +21°, VESA 100 x 100 мм</w:t>
            </w:r>
          </w:p>
          <w:p w14:paraId="2EAAF612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Стандарты:</w:t>
            </w:r>
          </w:p>
          <w:p w14:paraId="6FAEEF19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TÜV Rheinland Eye Comfort 3.0 — монитор должен соответствовать стандарту при заводских настройках</w:t>
            </w:r>
          </w:p>
          <w:p w14:paraId="251774C4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ENERGY STAR 8.0</w:t>
            </w:r>
          </w:p>
          <w:p w14:paraId="0FE73F39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BFR/PVC (печатные платы выполнены из ламината, не содержащего BFR/PVC)</w:t>
            </w:r>
          </w:p>
          <w:p w14:paraId="35713424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Стекло без мышьяка и без ртути (только для панели)</w:t>
            </w:r>
          </w:p>
          <w:p w14:paraId="52EA1907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Соответствие требованиям NFPA 99 по утечке тока</w:t>
            </w:r>
          </w:p>
          <w:p w14:paraId="79CEF41C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</w:p>
          <w:p w14:paraId="1377DCD2" w14:textId="77777777" w:rsidR="00917D54" w:rsidRPr="00392D59" w:rsidRDefault="00917D54" w:rsidP="00917D54">
            <w:pPr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Клавиатура, мышь</w:t>
            </w:r>
          </w:p>
          <w:p w14:paraId="785F277F" w14:textId="77777777" w:rsidR="00917D54" w:rsidRPr="00392D59" w:rsidRDefault="00917D54" w:rsidP="00917D54">
            <w:pPr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Компоненты компьютера — накопитель и оперативная память — должны иметь возможность замены.</w:t>
            </w:r>
          </w:p>
          <w:p w14:paraId="757B30B7" w14:textId="77777777" w:rsidR="00917D54" w:rsidRPr="00392D59" w:rsidRDefault="00917D54" w:rsidP="00917D54">
            <w:pPr>
              <w:rPr>
                <w:rFonts w:ascii="GHEA Grapalat" w:eastAsia="Segoe UI" w:hAnsi="GHEA Grapalat" w:cs="Segoe UI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</w:pPr>
          </w:p>
          <w:p w14:paraId="1208C6CF" w14:textId="77777777" w:rsidR="00917D54" w:rsidRPr="00392D59" w:rsidRDefault="00917D54" w:rsidP="00917D54">
            <w:pPr>
              <w:rPr>
                <w:rFonts w:ascii="GHEA Grapalat" w:eastAsia="Segoe UI" w:hAnsi="GHEA Grapalat" w:cs="Segoe UI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Segoe UI" w:hAnsi="GHEA Grapalat" w:cs="Segoe UI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>Состояние устройства: Новое (никогда не использовалось), комплектация — все компоненты и кабели, совместимые друг с другом.</w:t>
            </w:r>
          </w:p>
          <w:p w14:paraId="75BF9D15" w14:textId="77777777" w:rsidR="00917D54" w:rsidRPr="00392D59" w:rsidRDefault="00917D54" w:rsidP="00917D54">
            <w:pPr>
              <w:rPr>
                <w:rFonts w:ascii="GHEA Grapalat" w:eastAsia="Aptos" w:hAnsi="GHEA Grapalat" w:cs="Sylfaen"/>
                <w:b/>
                <w:bCs/>
                <w:noProof/>
                <w:color w:val="FF0000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Sylfaen"/>
                <w:b/>
                <w:bCs/>
                <w:noProof/>
                <w:color w:val="FF0000"/>
                <w:sz w:val="14"/>
                <w:szCs w:val="14"/>
                <w:lang w:val="hy-AM"/>
              </w:rPr>
              <w:t>Гарантия на ремонт — не менее 12 месяцев</w:t>
            </w:r>
          </w:p>
          <w:p w14:paraId="52FA1D13" w14:textId="77777777" w:rsidR="00917D54" w:rsidRPr="00392D59" w:rsidRDefault="00917D54" w:rsidP="00917D54">
            <w:pPr>
              <w:rPr>
                <w:rFonts w:ascii="GHEA Grapalat" w:eastAsia="Aptos" w:hAnsi="GHEA Grapalat" w:cs="Sylfaen"/>
                <w:b/>
                <w:bCs/>
                <w:noProof/>
                <w:color w:val="FF0000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Sylfaen"/>
                <w:b/>
                <w:bCs/>
                <w:noProof/>
                <w:color w:val="FF0000"/>
                <w:sz w:val="14"/>
                <w:szCs w:val="14"/>
                <w:lang w:val="hy-AM"/>
              </w:rPr>
              <w:t>Наличие как минимум 2 авторизованных сервисных центров от вендора</w:t>
            </w:r>
          </w:p>
          <w:p w14:paraId="759158A2" w14:textId="603A31D9" w:rsidR="00917D54" w:rsidRPr="002C511A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Sylfaen"/>
                <w:b/>
                <w:bCs/>
                <w:noProof/>
                <w:color w:val="FF0000"/>
                <w:sz w:val="14"/>
                <w:szCs w:val="14"/>
                <w:lang w:val="hy-AM"/>
              </w:rPr>
              <w:t>Обязательное наличие MAF от вендора</w:t>
            </w:r>
          </w:p>
        </w:tc>
        <w:tc>
          <w:tcPr>
            <w:tcW w:w="5677" w:type="dxa"/>
            <w:tcMar>
              <w:left w:w="105" w:type="dxa"/>
              <w:right w:w="105" w:type="dxa"/>
            </w:tcMar>
          </w:tcPr>
          <w:p w14:paraId="0B8D6BC0" w14:textId="10C87731" w:rsidR="00917D54" w:rsidRPr="002C511A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</w:p>
          <w:p w14:paraId="4F3C3263" w14:textId="24EBB004" w:rsidR="00917D54" w:rsidRPr="002C511A" w:rsidRDefault="00917D54" w:rsidP="00917D54">
            <w:pPr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</w:pPr>
          </w:p>
        </w:tc>
      </w:tr>
    </w:tbl>
    <w:p w14:paraId="085B433D" w14:textId="77777777" w:rsidR="00590790" w:rsidRPr="002C511A" w:rsidRDefault="00590790" w:rsidP="00590790">
      <w:pPr>
        <w:widowControl w:val="0"/>
        <w:tabs>
          <w:tab w:val="left" w:pos="449"/>
        </w:tabs>
        <w:spacing w:after="0" w:line="276" w:lineRule="auto"/>
        <w:ind w:left="709" w:right="20" w:hanging="142"/>
        <w:jc w:val="center"/>
        <w:rPr>
          <w:rFonts w:ascii="GHEA Grapalat" w:eastAsia="Segoe UI" w:hAnsi="GHEA Grapalat" w:cs="Segoe UI"/>
          <w:noProof/>
          <w:color w:val="FF0000"/>
          <w:sz w:val="20"/>
          <w:szCs w:val="20"/>
          <w:lang w:val="hy-AM"/>
        </w:rPr>
      </w:pPr>
      <w:r w:rsidRPr="002C511A">
        <w:rPr>
          <w:rFonts w:ascii="GHEA Grapalat" w:eastAsia="Segoe UI" w:hAnsi="GHEA Grapalat" w:cs="Segoe UI"/>
          <w:b/>
          <w:bCs/>
          <w:i/>
          <w:iCs/>
          <w:noProof/>
          <w:color w:val="FF0000"/>
          <w:sz w:val="20"/>
          <w:szCs w:val="20"/>
          <w:lang w:val="hy-AM"/>
        </w:rPr>
        <w:t xml:space="preserve">В случае любой ссылки, предусмотренной частью 5 статьи 13 Закона РА "О закупках", применимо выражение "или эквивалентный" </w:t>
      </w:r>
    </w:p>
    <w:p w14:paraId="387B559E" w14:textId="77777777" w:rsidR="00202155" w:rsidRPr="002C511A" w:rsidRDefault="00202155">
      <w:pPr>
        <w:rPr>
          <w:noProof/>
          <w:lang w:val="hy-AM"/>
        </w:rPr>
      </w:pPr>
    </w:p>
    <w:sectPr w:rsidR="00202155" w:rsidRPr="002C51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28B"/>
    <w:rsid w:val="0004029F"/>
    <w:rsid w:val="001231FF"/>
    <w:rsid w:val="00202155"/>
    <w:rsid w:val="002C511A"/>
    <w:rsid w:val="0052435E"/>
    <w:rsid w:val="00590790"/>
    <w:rsid w:val="008F328B"/>
    <w:rsid w:val="00917D54"/>
    <w:rsid w:val="00B97EC6"/>
    <w:rsid w:val="00C76B10"/>
    <w:rsid w:val="00CE7905"/>
    <w:rsid w:val="00D00128"/>
    <w:rsid w:val="00E1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BC705"/>
  <w15:chartTrackingRefBased/>
  <w15:docId w15:val="{4492FC69-6347-4D91-99A5-DD1BE49EB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0790"/>
    <w:pPr>
      <w:spacing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328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328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328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328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328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328B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328B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328B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328B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32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32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32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328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328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32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32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32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32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32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F32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328B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F32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328B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F32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328B"/>
    <w:pPr>
      <w:spacing w:line="278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F328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32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328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328B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590790"/>
    <w:pPr>
      <w:spacing w:after="0" w:line="240" w:lineRule="auto"/>
    </w:pPr>
    <w:rPr>
      <w:rFonts w:eastAsiaTheme="minorEastAsia"/>
      <w:kern w:val="0"/>
      <w:lang w:eastAsia="ja-JP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790</Words>
  <Characters>4509</Characters>
  <Application>Microsoft Office Word</Application>
  <DocSecurity>0</DocSecurity>
  <Lines>37</Lines>
  <Paragraphs>10</Paragraphs>
  <ScaleCrop>false</ScaleCrop>
  <Company/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Ofelya Asatryan</dc:creator>
  <cp:keywords/>
  <dc:description/>
  <cp:lastModifiedBy>Ofelya Asatryan</cp:lastModifiedBy>
  <cp:revision>6</cp:revision>
  <dcterms:created xsi:type="dcterms:W3CDTF">2025-09-03T13:41:00Z</dcterms:created>
  <dcterms:modified xsi:type="dcterms:W3CDTF">2025-09-12T07:39:00Z</dcterms:modified>
</cp:coreProperties>
</file>