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939A3" w14:textId="438CD216" w:rsidR="004879D0" w:rsidRPr="00FC4DDF" w:rsidRDefault="00366C80" w:rsidP="004879D0">
      <w:pPr>
        <w:numPr>
          <w:ilvl w:val="0"/>
          <w:numId w:val="2"/>
        </w:numPr>
        <w:tabs>
          <w:tab w:val="left" w:pos="181"/>
          <w:tab w:val="left" w:pos="252"/>
        </w:tabs>
        <w:ind w:left="72" w:firstLine="0"/>
        <w:jc w:val="both"/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highlight w:val="yellow"/>
          <w:lang w:val="hy-AM"/>
        </w:rPr>
      </w:pP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879D0" w:rsidRPr="00357F2F">
        <w:rPr>
          <w:rFonts w:ascii="GHEA Grapalat" w:hAnsi="GHEA Grapalat"/>
          <w:color w:val="000000" w:themeColor="text1"/>
          <w:sz w:val="18"/>
          <w:szCs w:val="18"/>
          <w:lang w:val="hy-AM"/>
        </w:rPr>
        <w:t>դասը</w:t>
      </w:r>
      <w:r w:rsidR="004879D0"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>՝  փոքր տեղատարողությամբ, եվրո 5 ստանդարտի չափանիշներով, 4x2 անվային բանաձևով, հետևի տանող կամրջակով, քաղաքային հարմարադասում</w:t>
      </w:r>
    </w:p>
    <w:p w14:paraId="6EF0D1F8" w14:textId="5FA6C0CB" w:rsidR="004879D0" w:rsidRPr="00FC4DDF" w:rsidRDefault="00366C80" w:rsidP="004879D0">
      <w:pPr>
        <w:numPr>
          <w:ilvl w:val="0"/>
          <w:numId w:val="2"/>
        </w:numPr>
        <w:tabs>
          <w:tab w:val="left" w:pos="181"/>
          <w:tab w:val="left" w:pos="252"/>
        </w:tabs>
        <w:ind w:left="72" w:firstLine="0"/>
        <w:jc w:val="both"/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highlight w:val="yellow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="004879D0"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 xml:space="preserve">Շարժակազմի չափորոշիչ </w:t>
      </w:r>
      <w:r w:rsidR="004879D0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– ներմուծվող ավտոբուսները պետք է համապատասխանեն 2020 թվականի հունվարի 2-ից  Հայաստանի Հանրապետությունում գործող Մաքսային միության հանձնաժողովի 2011 թվականի դեկտեմբերի 9-ի թիվ 877 որոշմամբ ընդունված «Անվավոր տրանսպորտային միջոցների անվտանգության մասին» (ՄՄ ՏԿ 018/2011) Մաքսային միության տեխնիկական կանոնակարգով սահմանված պահանջներին`  համաձայն որի հավելվածի սահմանված են այն տրանսպորտային միջոցները, որոնց վրա տարածվում են սահմանված պահանջները (ներառյալ ավտոբուսները), նախատեսված են արտանետումներին վերաբերող դրույթները (մասնավորապես արգելանքը՝ ըստ տարեթվերի և էկոլոգիական դասերի): Ավտոբուսները պետք է լինեն </w:t>
      </w:r>
      <w:r w:rsidR="004879D0"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>202</w:t>
      </w:r>
      <w:r w:rsidR="00036751" w:rsidRPr="00036751">
        <w:rPr>
          <w:rFonts w:ascii="GHEA Grapalat" w:hAnsi="GHEA Grapalat"/>
          <w:color w:val="000000" w:themeColor="text1"/>
          <w:sz w:val="18"/>
          <w:szCs w:val="18"/>
          <w:lang w:val="hy-AM"/>
        </w:rPr>
        <w:t>5</w:t>
      </w:r>
      <w:r w:rsidR="004879D0"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թվականից ոչ վաղ արտադրության, չշահագործված, </w:t>
      </w:r>
      <w:r w:rsidR="004879D0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ավտոբուսի երաշխիքային սպասարկման ժամկետը՝ առնվազն 2 տարի</w:t>
      </w:r>
    </w:p>
    <w:p w14:paraId="27B417D3" w14:textId="34681E58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տեղատարողությունը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>՝ նվազագույնը 14  նստատեղերի,  հաշմանդամության մեկ սայլակի տեղավորման  և  4</w:t>
      </w:r>
      <w:r w:rsidR="00366C80"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կանգնած ուղևորների տեղափոխման  հնարավորություն, մուտքի և ելքի  մեկ դռան դեպքում` առավելագույնը 17 նստատեղ և </w:t>
      </w:r>
      <w:r w:rsidR="00AD35D9"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5 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>կանգնած ուղևորների տեղափոխման  հնարավորություն</w:t>
      </w:r>
    </w:p>
    <w:p w14:paraId="59149885" w14:textId="050E508D" w:rsidR="004879D0" w:rsidRPr="00FC4DDF" w:rsidRDefault="004879D0" w:rsidP="00366C80">
      <w:pPr>
        <w:pStyle w:val="a3"/>
        <w:numPr>
          <w:ilvl w:val="0"/>
          <w:numId w:val="1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թափքը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՝  ամբողջական մետաղյա` հակակոռոզիոն պաշտպանվածության հատկանիշով, շրջանակային տիպի, կիսագուլպան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(կիսակապոտային), ուղևորների նստեցման միջանկյալ, երկփեղկավոր, 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հաշմանդամության  սայլակի մուտքը ուղեսրահ  բավարարող լայնությամբ,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վարորդի կողմից էլեկտրահաղորդակի միջոցով  հեռակառավարվող  դռնով, ամբողջությամբ ապակեպատ, կողային ապակիների վրա (այդ թվում` վարորդի կողի) շարժական բացովի փեղկերի, հետին  տեսանելիության  հայելիների տաքացման համակարգի առկայություն: Պետք է լինի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ցածրահատակ` ճանապարհային բացակը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(նվազագույն կետի ցուցանիշը) 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ոչ պակաս 140 մմ-ից,  գույնը՝  </w:t>
      </w:r>
      <w:r w:rsidR="00590CA1"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>համաձայնեցվում է պատվիրատուի հետ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: Հաշմանդամության սայլակի տեղավորման համար պետք է նախատեսված  լինի մեխանիկական սկզբունքով կառավարմամբ բացվող թեքահարթակ, հաշվի առնելով ստանդարտով սահմանված  չափերը: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Թեքահարթակը պետք է ունենա նվազագույնը  250 կգ  կրողունակություն: </w:t>
      </w:r>
    </w:p>
    <w:p w14:paraId="64396BBB" w14:textId="77777777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ուղևորասրահը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՝ նստարանները կայուն ամրացմամբ, շարժման սահմանափակ հնարավորություններ ունեցող ուղևորների համար նստատեղերի նախատեսմամբ և ցուցանակներով կահավորմամբ, հաշմանդամություն ունեցող անձանց  նստատեղերի և </w:t>
      </w:r>
      <w:r w:rsidRPr="00FC4DDF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հաշմանդամության  սայլակի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հարևանությամբ կանգառի ազդանշանման կոճակի, հարմարեցված բռնակների, ուղևորասրահում ջեռուցման և օդափոխման, օդորակման, կրակմարիչի  առկայություն, ուղեսրահի և նստարանների պաստառապատումը՝ լվացվող նյութերից, վարորդի նստատեղը՝ կարգավորվող տեսակի, վարորդի և ուղեսրահի միջև միջնապատի, վարորդի խցիկում՝  հայելու, 12 վոլտ լարման վարդակի առկայություն։ Ուղևորների տեղեկացման համար տեղեկատվական գրառումները և ցուցատախտակները պետք է գրառվեն նաև հայերեն լեզվով, բովանդակությունը նախապես համաձայնեցնելով պատվիրատուի հետ։</w:t>
      </w:r>
    </w:p>
    <w:p w14:paraId="7830D58F" w14:textId="78E755C0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շարժիչը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դիզելային վառելիքով, տուրբոմղումով, նախագործարկման տաքացուցիչով, հզորությունը նվազագույնը 1</w:t>
      </w:r>
      <w:r w:rsidR="005347AB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5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0 ձ.ուժ</w:t>
      </w:r>
      <w:r w:rsidR="00B35181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վառելիքի ծախսը 100կմ վազքի հաշվարկով՝ ոչ ավելի 13 լիտրից</w:t>
      </w:r>
      <w:r w:rsidR="00B35181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՝ 60կմ/ժ շարժման դեպքում առնվազն՝ </w:t>
      </w:r>
      <w:r w:rsidR="00590CA1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ոչ ավել</w:t>
      </w:r>
      <w:r w:rsidR="00B35181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11,5լ, 80կմ/ժ շարժման դեպքում առնվազն՝ </w:t>
      </w:r>
      <w:r w:rsidR="00590CA1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ոչ ավել</w:t>
      </w:r>
      <w:r w:rsidR="00B35181"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14,5լ, 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հովացման համակարգը` հեղուկի միջոցով հովացմամբ</w:t>
      </w:r>
    </w:p>
    <w:p w14:paraId="680B2DBA" w14:textId="77777777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փոխանցման տուփը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մեխանիկական, նվազագույնը  5 աստիճանի փոխանցումներով, վարորդի կողմից կառավարվող, կցորդիչը՝ միասկավառակ, չոր շփումով, հիդրավլիկ  հաղորդակով կառավարմամբ</w:t>
      </w:r>
    </w:p>
    <w:p w14:paraId="09236EE6" w14:textId="77777777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կախոցի համակարգը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առջևի կամրջակի վրա անկախ՝ լայնակի լծակների վրա գլանաձև զսպանակներով, ետևի կամրջակի վրա՝ երկուական երկայնական և լայնական լծակների, դրանց վրա օդաճնշման ճկափողային տարրով կահավորված լայնակի կայունարարի, օդաճնշումային, փոխագուցավոր, երկկողմանի գործողության սկզբունքով չորս հատ մեղմիչների, լրացուցիչ  թերթավոր զսպանների առկայությամբ</w:t>
      </w:r>
    </w:p>
    <w:p w14:paraId="602A3DA4" w14:textId="77777777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արգելակային համակարգը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աշխատանքային արգելակը երկճյուղանի հիդրավլիկական հաղորդակով, վակուում ուժեղարարով և ABS համակարգով, ձեռքի արգելակի առկայություն, բոլոր անիվների համար արգելակային մեխանիզմները՝ սկավառակային տեսակի</w:t>
      </w:r>
    </w:p>
    <w:p w14:paraId="3ACE24C2" w14:textId="77777777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անվադողերը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օդաճնշումային, անխուց, շառավղային, չքանդվող անվահեծով՝ ըստ բեռնվածության, ետևի անիվները՝ երկշարք</w:t>
      </w:r>
    </w:p>
    <w:p w14:paraId="6837B2B6" w14:textId="77777777" w:rsidR="004879D0" w:rsidRPr="00FC4DDF" w:rsidRDefault="004879D0" w:rsidP="004879D0">
      <w:pPr>
        <w:numPr>
          <w:ilvl w:val="0"/>
          <w:numId w:val="2"/>
        </w:numPr>
        <w:tabs>
          <w:tab w:val="left" w:pos="252"/>
        </w:tabs>
        <w:ind w:left="72" w:firstLine="0"/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ղեկային կառավարման համակարգը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հիդրավլիկ ուժեղարարով, կարգավորվող ղեկային սյունակով</w:t>
      </w:r>
    </w:p>
    <w:p w14:paraId="30E4C6C0" w14:textId="616B51BE" w:rsidR="004879D0" w:rsidRPr="00FC4DDF" w:rsidRDefault="004879D0" w:rsidP="004879D0">
      <w:pPr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FC4DDF">
        <w:rPr>
          <w:rFonts w:ascii="GHEA Grapalat" w:hAnsi="GHEA Grapalat" w:cs="Calibri"/>
          <w:b/>
          <w:bCs/>
          <w:iCs/>
          <w:color w:val="000000" w:themeColor="text1"/>
          <w:sz w:val="18"/>
          <w:szCs w:val="18"/>
          <w:lang w:val="hy-AM"/>
        </w:rPr>
        <w:t>կառուցվածքային և տեխնիկական այլ չափորոշիչներ</w:t>
      </w:r>
      <w:r w:rsidRPr="00FC4DDF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՝ ցածրահատակ հարմարադասում, եզրաչափային չափերի նվազագույնը` երկարությունը 6500 մմ, լայնությունն առանց կողային հայելիների` 2200 մմ, բարձրությունը` 2700մմ, ուղեսրահի բարձրությունը` ոչ պակաս 1900  մմ-ից, ավտոբուսի լցավորված, նախատեսված համակազմ պարագաներով կահավորված զանգվածը ոչ ավելի 3500 կգ-ից, թույլատրելի առավելագույն զանգվածը (առավելագույն բեռնվածությունը)` 6000 կգ-ից, լուսաազդանշանային սարքերը (այդ թվում՝ ուղեորասրահի լուսավորությունը)՝ լուսադիոդային տիպի լամպերով, վարորդի խցիկում քարտային տոմսավորման համար (վալիդատորի) և GPS սարքերի միացման լարերի հնարավորություն,  ուղեսրահում՝ 12 վ էլեկտրոնային համակարգ, ուղևորների տեղեկացման էլեկտրոնային ցուցատախտակի, երթուղու  առնվազն 3 ցուցանակների (այդ թվում` մեկը ուղեսրահի), կանգառների ավտոմատ հայտարարման սարքերի առկայություն, մարտկոցը՝ ոչ պակաս 85 աժ, վառելիքի բաքի տարողությունը՝ ոչ պակաս 80 լիտրից</w:t>
      </w:r>
    </w:p>
    <w:p w14:paraId="799DB6B8" w14:textId="77777777" w:rsidR="00DA21A8" w:rsidRPr="00DA21A8" w:rsidRDefault="00DA21A8" w:rsidP="00DA21A8">
      <w:pPr>
        <w:numPr>
          <w:ilvl w:val="0"/>
          <w:numId w:val="2"/>
        </w:numPr>
        <w:tabs>
          <w:tab w:val="left" w:pos="252"/>
        </w:tabs>
        <w:ind w:left="72" w:firstLine="70"/>
        <w:jc w:val="both"/>
        <w:rPr>
          <w:rFonts w:ascii="GHEA Grapalat" w:hAnsi="GHEA Grapalat"/>
          <w:sz w:val="18"/>
          <w:szCs w:val="18"/>
          <w:lang w:val="hy-AM"/>
        </w:rPr>
      </w:pPr>
      <w:r w:rsidRPr="00DA21A8">
        <w:rPr>
          <w:rFonts w:ascii="GHEA Grapalat" w:hAnsi="GHEA Grapalat" w:cs="Calibri"/>
          <w:iCs/>
          <w:sz w:val="18"/>
          <w:szCs w:val="18"/>
          <w:lang w:val="hy-AM"/>
        </w:rPr>
        <w:t xml:space="preserve">Ավտոբուսի գին՝ մասնակիցը պետք է առաջարկի ավտոբուսի գին </w:t>
      </w:r>
    </w:p>
    <w:p w14:paraId="3277B8D7" w14:textId="77777777" w:rsidR="00DA21A8" w:rsidRPr="00DA21A8" w:rsidRDefault="00DA21A8" w:rsidP="00DA21A8">
      <w:pPr>
        <w:numPr>
          <w:ilvl w:val="0"/>
          <w:numId w:val="2"/>
        </w:numPr>
        <w:tabs>
          <w:tab w:val="left" w:pos="252"/>
        </w:tabs>
        <w:ind w:left="72" w:firstLine="70"/>
        <w:rPr>
          <w:rFonts w:ascii="GHEA Grapalat" w:hAnsi="GHEA Grapalat" w:cs="Calibri"/>
          <w:iCs/>
          <w:sz w:val="18"/>
          <w:szCs w:val="18"/>
          <w:lang w:val="hy-AM"/>
        </w:rPr>
      </w:pPr>
      <w:r w:rsidRPr="00DA21A8">
        <w:rPr>
          <w:rFonts w:ascii="GHEA Grapalat" w:hAnsi="GHEA Grapalat" w:cs="Calibri"/>
          <w:iCs/>
          <w:sz w:val="18"/>
          <w:szCs w:val="18"/>
          <w:lang w:val="hy-AM"/>
        </w:rPr>
        <w:t>Վաճառողի կողմից կատարվելիք բոլոր վճարները (ծախսերը), այդ թվում` հարկերը, տուրքերը, փոխադրման, ապահովագրման ծախսերը, պարգևավճարները և ակնկալվող շահույթը պետք է ներառված լինեն առաջարկվող  գնի մեջ։</w:t>
      </w:r>
    </w:p>
    <w:p w14:paraId="35FADDA8" w14:textId="77777777" w:rsidR="00DA21A8" w:rsidRPr="00DA21A8" w:rsidRDefault="00DA21A8" w:rsidP="00DA21A8">
      <w:pPr>
        <w:numPr>
          <w:ilvl w:val="0"/>
          <w:numId w:val="2"/>
        </w:numPr>
        <w:tabs>
          <w:tab w:val="left" w:pos="252"/>
        </w:tabs>
        <w:ind w:left="72" w:firstLine="70"/>
        <w:rPr>
          <w:rFonts w:ascii="GHEA Grapalat" w:hAnsi="GHEA Grapalat" w:cs="Calibri"/>
          <w:iCs/>
          <w:sz w:val="18"/>
          <w:szCs w:val="18"/>
          <w:lang w:val="hy-AM"/>
        </w:rPr>
      </w:pPr>
      <w:r w:rsidRPr="00DA21A8">
        <w:rPr>
          <w:rFonts w:ascii="GHEA Grapalat" w:hAnsi="GHEA Grapalat" w:cs="Calibri"/>
          <w:iCs/>
          <w:sz w:val="18"/>
          <w:szCs w:val="18"/>
          <w:lang w:val="hy-AM"/>
        </w:rPr>
        <w:t>Գնումն իրականացվում է ՀՀ տարածքում, մատակարարը ապրանքը հասցնում է ք</w:t>
      </w:r>
      <w:r w:rsidRPr="00DA21A8">
        <w:rPr>
          <w:rFonts w:ascii="Cambria Math" w:hAnsi="Cambria Math" w:cs="Cambria Math"/>
          <w:iCs/>
          <w:sz w:val="18"/>
          <w:szCs w:val="18"/>
          <w:lang w:val="hy-AM"/>
        </w:rPr>
        <w:t>․</w:t>
      </w:r>
      <w:r w:rsidRPr="00DA21A8">
        <w:rPr>
          <w:rFonts w:ascii="GHEA Grapalat" w:hAnsi="GHEA Grapalat" w:cs="Calibri"/>
          <w:iCs/>
          <w:sz w:val="18"/>
          <w:szCs w:val="18"/>
          <w:lang w:val="hy-AM"/>
        </w:rPr>
        <w:t xml:space="preserve"> Կապան՝ իր ուժերով և միջոցներով։</w:t>
      </w:r>
    </w:p>
    <w:p w14:paraId="74164FCB" w14:textId="77777777" w:rsidR="00DA21A8" w:rsidRPr="00DA21A8" w:rsidRDefault="00DA21A8" w:rsidP="00DA21A8">
      <w:pPr>
        <w:numPr>
          <w:ilvl w:val="0"/>
          <w:numId w:val="2"/>
        </w:numPr>
        <w:tabs>
          <w:tab w:val="left" w:pos="252"/>
        </w:tabs>
        <w:ind w:left="72" w:firstLine="70"/>
        <w:rPr>
          <w:rFonts w:ascii="GHEA Grapalat" w:hAnsi="GHEA Grapalat" w:cs="Calibri"/>
          <w:iCs/>
          <w:sz w:val="18"/>
          <w:szCs w:val="18"/>
          <w:lang w:val="hy-AM"/>
        </w:rPr>
      </w:pPr>
      <w:r w:rsidRPr="00DA21A8">
        <w:rPr>
          <w:rFonts w:ascii="GHEA Grapalat" w:hAnsi="GHEA Grapalat" w:cs="Calibri"/>
          <w:iCs/>
          <w:sz w:val="18"/>
          <w:szCs w:val="18"/>
          <w:lang w:val="hy-AM"/>
        </w:rPr>
        <w:t xml:space="preserve">Ձեռք բերվող ապրանքը պետք է համապատասխանի ՀՀ օրենսդրությանը: </w:t>
      </w:r>
    </w:p>
    <w:p w14:paraId="17000FD1" w14:textId="77777777" w:rsidR="00DA21A8" w:rsidRPr="00DA21A8" w:rsidRDefault="00DA21A8" w:rsidP="00DA21A8">
      <w:pPr>
        <w:ind w:firstLine="70"/>
        <w:jc w:val="both"/>
        <w:rPr>
          <w:rFonts w:ascii="GHEA Grapalat" w:hAnsi="GHEA Grapalat" w:cs="Calibri"/>
          <w:iCs/>
          <w:sz w:val="18"/>
          <w:szCs w:val="18"/>
          <w:lang w:val="hy-AM"/>
        </w:rPr>
      </w:pPr>
    </w:p>
    <w:p w14:paraId="6D2BBF56" w14:textId="425833DD" w:rsidR="00590CA1" w:rsidRPr="00FC4DDF" w:rsidRDefault="00590CA1" w:rsidP="004879D0">
      <w:pPr>
        <w:jc w:val="both"/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1DB3EF8B" w14:textId="77777777" w:rsidR="008A4813" w:rsidRPr="00FC4DDF" w:rsidRDefault="008A4813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6CEA7B7A" w14:textId="7A8FF69F" w:rsidR="00885473" w:rsidRPr="00FC4DDF" w:rsidRDefault="00885473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7FF522FA" w14:textId="7A4BBC57" w:rsidR="00885473" w:rsidRPr="00FC4DDF" w:rsidRDefault="00885473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685489F" w14:textId="1B3F2129" w:rsidR="00885473" w:rsidRDefault="00885473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5FE7ED92" w14:textId="5F91E569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7B1AD225" w14:textId="4EFCCFF3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53C27684" w14:textId="66498C9A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2EA3EA4E" w14:textId="61607D90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DBDE53D" w14:textId="09102C88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C8908F0" w14:textId="4028CD7B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785FCFE8" w14:textId="0EB7EA86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0ACD83E" w14:textId="41F099E4" w:rsidR="00036751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64C91BA" w14:textId="77777777" w:rsidR="00036751" w:rsidRPr="00FC4DDF" w:rsidRDefault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7A3F3E7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•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класс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малой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вместимости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стандарты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Евро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5,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колесная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формула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4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2,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задний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мост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городская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адаптация</w:t>
      </w:r>
    </w:p>
    <w:p w14:paraId="77D0CB44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Стандарт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подвижного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состава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–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импортируемые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автобусы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соответствовать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требованиям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установленным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Техническим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регламентом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Таможенного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союза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«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безопасности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наименования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транспортных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средств»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018/2011),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утвержденным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Решением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Комиссии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Таможенного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союза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9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декабря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2011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года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№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877,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действующего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Республике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Армения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2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января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2020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года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.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положения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частности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запрет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датам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экологическим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классам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).</w:t>
      </w:r>
    </w:p>
    <w:p w14:paraId="2012F48E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Автобусы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быть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произведены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2025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года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эксплуатировались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гарантийный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срок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обслуживания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автобусов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2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лет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123CA103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вместимость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минимум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14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сидений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одна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инвалидная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коляска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4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стоячих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максимум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17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сидений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5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стоячих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одной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входной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выходной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дверью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3AF9B71F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кузов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цельнометаллический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функцией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антикоррозионной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защиты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рамного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типа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полушланг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полукорпус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промежуточное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пассажирское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сиденье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складной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ширина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кабины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доступна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инвалидных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колясок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дверь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управлением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полное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остекление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боковые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окна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числе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стороны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съемные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открывающиеся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жалюзи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подогрева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зеркал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заднего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вида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Наличие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должно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быть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низкого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пола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минимальный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показатель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точки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140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цвет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должен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быть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согласован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заказчиком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.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Пандус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должен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открываться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механическим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принципом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учетом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размеров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определенных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стандартом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.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Пандус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должен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иметь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минимальную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грузоподъемность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250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кг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18F30199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пассажирский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устойчивым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креплением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сидений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обеспечением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мест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маломобильных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оснащением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знаками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кнопкой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стоп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-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сигнала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возле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мест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инвалидов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инвалидных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колясок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адаптированными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ручками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наличием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отопления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вентиляции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пассажирском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кондиционером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огнетушителем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обивкой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пассажирского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зала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сидений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моющимися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материалами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сиденье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регулируемого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типа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наличие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перегородки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между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салоном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зеркала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кабине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розетки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12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Вольт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.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информирования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информационные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надписи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вывески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быть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написаны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также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армянском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языке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содержание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заранее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согласовано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заказчиком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3D90FC2F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двигатель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дизельном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топливе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турбовпрыск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предпусковой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подогреватель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мощность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150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.,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расход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топлива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100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пробега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более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13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литров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60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/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более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11,5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80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/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более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14,5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охлаждения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жидкостным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охлаждением</w:t>
      </w:r>
    </w:p>
    <w:p w14:paraId="7E277A5A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трансмиссия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механическая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минимум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5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передач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под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управлением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сцепление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однодисковое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сухого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трения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гидравлическим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приводом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4B8DC262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подвески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переднем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мосту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независимая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цилиндрическими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рессорами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поперечных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рычагах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заднем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мосту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-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продольных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поперечных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рычага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поперечный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стабилизатор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оснащенный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пневмопружинным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элементом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них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пневматические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возвратно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-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поступательного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двухстороннего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действия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четырехсекционные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амортизаторы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дополнительные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листовые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рессоры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186714D4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тормозная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рабочий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тормоз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двухветвевой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гидротрансмиссией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вакуумным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усилителем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ABS,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наличием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ручного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тормоза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дисковыми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тормозными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механизмами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всех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колес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4596B9B8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шины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пневматические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бескамерные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радиальные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неразлагаемым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зависимости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нагрузки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ободом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задние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колеса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двухрядные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425FA43B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рулевого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управления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гидроусилителем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регулируемая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рулевая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колонка</w:t>
      </w:r>
    </w:p>
    <w:p w14:paraId="57CF2439" w14:textId="6A2C43D9" w:rsidR="00036751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конструктивные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другие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технические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параметры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низкопольное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расположение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минимальные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размеры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габаритов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длина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6500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ширина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без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боковых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зеркал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2200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высота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2700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высота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салона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1900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масса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заполненного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автобуса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оснащенного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предусмотренным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комплектом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аксессуаров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более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3500,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максимально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допустимая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масса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кг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более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).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нагрузка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6000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кг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устройства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световой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сигнализации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числе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освещение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зала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светодиодными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лампами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возможность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проводки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карточного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билетирования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валидатора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устройств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GPS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кабине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водителя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наличие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электронной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системы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12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электронного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табло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информации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для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пассажиров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3-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маршрутных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указателей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числе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одного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зале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устройств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автоматического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объявления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остановок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аккумулятор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85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часов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емкость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топливного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бака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менее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80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литров</w:t>
      </w:r>
    </w:p>
    <w:p w14:paraId="294A490E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Цена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автобус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: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участник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должен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предложить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цену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автобус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21E174DB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Все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сборы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(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расходы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),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подлежащие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уплате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продавцом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включая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налоги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пошлины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транспортировку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расходы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страхование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чаевые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ожидаемую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прибыль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быть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включены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предлагаемую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цену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614CB612" w14:textId="77777777" w:rsidR="00DA21A8" w:rsidRPr="00DA21A8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Закупка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осуществляется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на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территории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поставщик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доставляет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товар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в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Капа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,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своими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силами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средствами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5DB97035" w14:textId="56F1B970" w:rsidR="00036751" w:rsidRDefault="00DA21A8" w:rsidP="00DA21A8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•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Приобретенный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товар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должен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соответствовать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законодательству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 xml:space="preserve"> </w:t>
      </w:r>
      <w:r w:rsidRPr="00DA21A8">
        <w:rPr>
          <w:rFonts w:ascii="GHEA Grapalat" w:hAnsi="GHEA Grapalat" w:cs="Calibri" w:hint="eastAsia"/>
          <w:bCs/>
          <w:iCs/>
          <w:color w:val="000000" w:themeColor="text1"/>
          <w:sz w:val="18"/>
          <w:szCs w:val="18"/>
          <w:lang w:val="hy-AM"/>
        </w:rPr>
        <w:t>РА</w:t>
      </w:r>
      <w:r w:rsidRPr="00DA21A8"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  <w:t>.</w:t>
      </w:r>
    </w:p>
    <w:p w14:paraId="35C3FD8D" w14:textId="3AE2CA24" w:rsidR="00F14E56" w:rsidRDefault="00F14E56" w:rsidP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29718F3C" w14:textId="0490C791" w:rsidR="00F14E56" w:rsidRDefault="00F14E56" w:rsidP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144C630" w14:textId="06740857" w:rsidR="00F14E56" w:rsidRDefault="00F14E56" w:rsidP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2C70B079" w14:textId="7A2ED4A4" w:rsidR="00F14E56" w:rsidRDefault="00F14E56" w:rsidP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71A08ABD" w14:textId="36F77BE8" w:rsidR="00F14E56" w:rsidRDefault="00F14E56" w:rsidP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p w14:paraId="4F5947E0" w14:textId="77777777" w:rsidR="00F14E56" w:rsidRPr="00FC4DDF" w:rsidRDefault="00F14E56" w:rsidP="00036751">
      <w:pPr>
        <w:rPr>
          <w:rFonts w:ascii="GHEA Grapalat" w:hAnsi="GHEA Grapalat" w:cs="Calibri"/>
          <w:bCs/>
          <w:iCs/>
          <w:color w:val="000000" w:themeColor="text1"/>
          <w:sz w:val="18"/>
          <w:szCs w:val="18"/>
          <w:lang w:val="hy-AM"/>
        </w:rPr>
      </w:pPr>
    </w:p>
    <w:sectPr w:rsidR="00F14E56" w:rsidRPr="00FC4DDF" w:rsidSect="001228B6">
      <w:pgSz w:w="11906" w:h="16838"/>
      <w:pgMar w:top="426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04447"/>
    <w:multiLevelType w:val="hybridMultilevel"/>
    <w:tmpl w:val="58705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026A3"/>
    <w:multiLevelType w:val="hybridMultilevel"/>
    <w:tmpl w:val="142ADD54"/>
    <w:lvl w:ilvl="0" w:tplc="9CD29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535"/>
    <w:rsid w:val="00036751"/>
    <w:rsid w:val="0005716D"/>
    <w:rsid w:val="001021A7"/>
    <w:rsid w:val="001228B6"/>
    <w:rsid w:val="00161B6E"/>
    <w:rsid w:val="00310E45"/>
    <w:rsid w:val="00357F2F"/>
    <w:rsid w:val="00366C80"/>
    <w:rsid w:val="003F712B"/>
    <w:rsid w:val="004879D0"/>
    <w:rsid w:val="0049206A"/>
    <w:rsid w:val="005347AB"/>
    <w:rsid w:val="0055339B"/>
    <w:rsid w:val="00590CA1"/>
    <w:rsid w:val="006C28C2"/>
    <w:rsid w:val="00885473"/>
    <w:rsid w:val="008A4813"/>
    <w:rsid w:val="00AD35D9"/>
    <w:rsid w:val="00B35181"/>
    <w:rsid w:val="00DA21A8"/>
    <w:rsid w:val="00F00BD9"/>
    <w:rsid w:val="00F14E56"/>
    <w:rsid w:val="00F60AE1"/>
    <w:rsid w:val="00FB2535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5A34"/>
  <w15:chartTrackingRefBased/>
  <w15:docId w15:val="{51808C68-F5FF-4F98-9CC1-EED55CA2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9D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9D0"/>
    <w:pPr>
      <w:ind w:left="720"/>
    </w:pPr>
    <w:rPr>
      <w:szCs w:val="24"/>
      <w:lang w:val="x-none"/>
    </w:rPr>
  </w:style>
  <w:style w:type="character" w:customStyle="1" w:styleId="a4">
    <w:name w:val="Абзац списка Знак"/>
    <w:link w:val="a3"/>
    <w:uiPriority w:val="34"/>
    <w:locked/>
    <w:rsid w:val="004879D0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2025-02-20T11:13:00Z</cp:lastPrinted>
  <dcterms:created xsi:type="dcterms:W3CDTF">2025-02-14T07:57:00Z</dcterms:created>
  <dcterms:modified xsi:type="dcterms:W3CDTF">2025-02-25T11:20:00Z</dcterms:modified>
</cp:coreProperties>
</file>