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gymnastics mats</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Лиля Касабян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lilya.ghasabyan@escs.am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gymnastics mats</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gymnastics mats</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lilya.ghasabyan@escs.am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gymnastics mats</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4.5731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2025.10.07.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"ՀՀԿԳՄՍՆԷԱՃԱՊՁԲ-25/166"*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ՀՀԿԳՄՍՆԷԱՃԱՊՁԲ-25/166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158.15.Поставка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с площадкой для специального художественного рисунка в соответствии с международными стандартами, производства Gymnova, фирма Gymnova (модель 6667) или эквивалентного производителя Spieth, фирма Spieth, (модель 1790582G)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ГНКО «Олимпийская детско-юношеская спортивная школа по спорту, спортивной гимнастике и акробатике имени Гранта Шагиняна»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