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1DEA" w14:textId="65426718" w:rsidR="00CE4A4A" w:rsidRPr="00B71341" w:rsidRDefault="00B71341" w:rsidP="009F626A">
      <w:pPr>
        <w:rPr>
          <w:rFonts w:cstheme="minorHAnsi"/>
          <w:sz w:val="24"/>
          <w:szCs w:val="24"/>
          <w:lang w:val="af-ZA"/>
        </w:rPr>
      </w:pPr>
      <w:r w:rsidRPr="00B71341">
        <w:rPr>
          <w:rFonts w:cstheme="minorHAnsi"/>
          <w:sz w:val="24"/>
          <w:szCs w:val="24"/>
          <w:lang w:val="af-ZA"/>
        </w:rPr>
        <w:t>«ԱԲՀ-ԷԱՃԱՊՁԲ-25/48</w:t>
      </w:r>
      <w:r w:rsidRPr="00A61683">
        <w:rPr>
          <w:rFonts w:cstheme="minorHAnsi"/>
          <w:sz w:val="24"/>
          <w:szCs w:val="24"/>
          <w:lang w:val="af-ZA"/>
        </w:rPr>
        <w:t>»</w:t>
      </w:r>
      <w:r>
        <w:rPr>
          <w:rFonts w:cstheme="minorHAnsi"/>
          <w:sz w:val="24"/>
          <w:szCs w:val="24"/>
          <w:lang w:val="af-ZA"/>
        </w:rPr>
        <w:t xml:space="preserve"> ծածկագրով գնման ընթացակարգի շրջանակում</w:t>
      </w:r>
      <w:r w:rsidR="00CA7714">
        <w:rPr>
          <w:rFonts w:cstheme="minorHAnsi"/>
          <w:sz w:val="24"/>
          <w:szCs w:val="24"/>
          <w:lang w:val="af-ZA"/>
        </w:rPr>
        <w:t xml:space="preserve"> հայտի ապահովումը բանկային</w:t>
      </w:r>
      <w:r>
        <w:rPr>
          <w:rFonts w:cstheme="minorHAnsi"/>
          <w:sz w:val="24"/>
          <w:szCs w:val="24"/>
          <w:lang w:val="af-ZA"/>
        </w:rPr>
        <w:t xml:space="preserve"> երաշխիքի</w:t>
      </w:r>
      <w:r w:rsidR="00CA7714">
        <w:rPr>
          <w:rFonts w:cstheme="minorHAnsi"/>
          <w:sz w:val="24"/>
          <w:szCs w:val="24"/>
          <w:lang w:val="af-ZA"/>
        </w:rPr>
        <w:t xml:space="preserve"> ձևով ներկայացնելու դեպքում</w:t>
      </w:r>
      <w:r>
        <w:rPr>
          <w:rFonts w:cstheme="minorHAnsi"/>
          <w:sz w:val="24"/>
          <w:szCs w:val="24"/>
          <w:lang w:val="af-ZA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lang w:val="af-ZA"/>
        </w:rPr>
        <w:t xml:space="preserve">բանկային </w:t>
      </w:r>
      <w:r w:rsidRPr="00B71341">
        <w:rPr>
          <w:rFonts w:cstheme="minorHAnsi"/>
          <w:sz w:val="24"/>
          <w:szCs w:val="24"/>
          <w:lang w:val="af-ZA"/>
        </w:rPr>
        <w:t>հաշվեհամա</w:t>
      </w:r>
      <w:r>
        <w:rPr>
          <w:rFonts w:cstheme="minorHAnsi"/>
          <w:sz w:val="24"/>
          <w:szCs w:val="24"/>
          <w:lang w:val="af-ZA"/>
        </w:rPr>
        <w:t>րը հետևյալն է</w:t>
      </w:r>
      <w:r w:rsidR="002B5326">
        <w:rPr>
          <w:rFonts w:cstheme="minorHAnsi"/>
          <w:sz w:val="24"/>
          <w:szCs w:val="24"/>
          <w:lang w:val="af-ZA"/>
        </w:rPr>
        <w:t>՝</w:t>
      </w:r>
      <w:r>
        <w:rPr>
          <w:rFonts w:cstheme="minorHAnsi"/>
          <w:sz w:val="24"/>
          <w:szCs w:val="24"/>
          <w:lang w:val="af-ZA"/>
        </w:rPr>
        <w:t xml:space="preserve"> 900105201652</w:t>
      </w:r>
      <w:r w:rsidR="0055241D">
        <w:rPr>
          <w:rFonts w:cstheme="minorHAnsi"/>
          <w:sz w:val="24"/>
          <w:szCs w:val="24"/>
          <w:lang w:val="af-ZA"/>
        </w:rPr>
        <w:t>:</w:t>
      </w:r>
    </w:p>
    <w:sectPr w:rsidR="00CE4A4A" w:rsidRPr="00B7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DD"/>
    <w:rsid w:val="002B5326"/>
    <w:rsid w:val="0055241D"/>
    <w:rsid w:val="007725D5"/>
    <w:rsid w:val="00984DDD"/>
    <w:rsid w:val="009F626A"/>
    <w:rsid w:val="00B71341"/>
    <w:rsid w:val="00CA7714"/>
    <w:rsid w:val="00CE4A4A"/>
    <w:rsid w:val="00E1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AF7E"/>
  <w15:chartTrackingRefBased/>
  <w15:docId w15:val="{F3DCFD1F-40D0-4D38-B744-D5FC435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2025-04-21T07:10:00Z</dcterms:created>
  <dcterms:modified xsi:type="dcterms:W3CDTF">2025-04-21T12:09:00Z</dcterms:modified>
</cp:coreProperties>
</file>