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7" w:rsidRPr="00503AAF" w:rsidRDefault="00BF7377" w:rsidP="00BF737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7377" w:rsidRDefault="00BF7377" w:rsidP="00BF737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7377" w:rsidRPr="00BF7377" w:rsidRDefault="00835623" w:rsidP="00BF737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="00BF7377"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EF5477" w:rsidRPr="00EF5477">
        <w:rPr>
          <w:rFonts w:ascii="GHEA Grapalat" w:hAnsi="GHEA Grapalat"/>
          <w:b/>
          <w:sz w:val="20"/>
          <w:u w:val="single"/>
        </w:rPr>
        <w:t>ԱՆԿՈՂՆԱՅԻՆ</w:t>
      </w:r>
      <w:r w:rsidR="00EF5477" w:rsidRPr="00EF5477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="00EF5477" w:rsidRPr="00EF5477">
        <w:rPr>
          <w:rFonts w:ascii="GHEA Grapalat" w:hAnsi="GHEA Grapalat"/>
          <w:b/>
          <w:sz w:val="20"/>
          <w:u w:val="single"/>
        </w:rPr>
        <w:t>ՍՊԻՏԱԿԵՂԵՆԻ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EF5477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ԱԱԾ-ՏՆՏՎ-ԷԱՃ-1/18-ԱՆԿՈՂՆԱՅԻՆ ՍՊԻՏԱԿԵՂԵՆ</w:t>
      </w:r>
      <w:r w:rsidR="00BF7377" w:rsidRPr="00BF7377">
        <w:rPr>
          <w:rFonts w:ascii="GHEA Grapalat" w:hAnsi="GHEA Grapalat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 xml:space="preserve">2018 թվականի </w:t>
      </w:r>
      <w:r w:rsidR="00590BAC" w:rsidRPr="00590BAC">
        <w:rPr>
          <w:rFonts w:ascii="GHEA Grapalat" w:hAnsi="GHEA Grapalat" w:cs="Sylfaen"/>
          <w:b/>
          <w:color w:val="FF0000"/>
          <w:sz w:val="20"/>
          <w:lang w:val="af-ZA"/>
        </w:rPr>
        <w:t>նոյ</w:t>
      </w:r>
      <w:r w:rsidR="00244912" w:rsidRPr="00590BAC">
        <w:rPr>
          <w:rFonts w:ascii="GHEA Grapalat" w:hAnsi="GHEA Grapalat" w:cs="Sylfaen"/>
          <w:b/>
          <w:color w:val="FF0000"/>
          <w:sz w:val="20"/>
          <w:lang w:val="af-ZA"/>
        </w:rPr>
        <w:t>եմ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>բեր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ի</w:t>
      </w:r>
      <w:r w:rsidR="00EF5477">
        <w:rPr>
          <w:rFonts w:ascii="GHEA Grapalat" w:hAnsi="GHEA Grapalat" w:cs="Sylfaen"/>
          <w:b/>
          <w:color w:val="FF0000"/>
          <w:sz w:val="20"/>
          <w:lang w:val="af-ZA"/>
        </w:rPr>
        <w:t xml:space="preserve"> 2</w:t>
      </w:r>
      <w:r w:rsidR="00A467CE" w:rsidRPr="00B35BBC">
        <w:rPr>
          <w:rFonts w:ascii="Sylfaen" w:hAnsi="Sylfaen" w:cs="Sylfaen"/>
          <w:b/>
          <w:color w:val="FF0000"/>
          <w:sz w:val="20"/>
          <w:lang w:val="af-ZA"/>
        </w:rPr>
        <w:t>1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-ին</w:t>
      </w:r>
      <w:r w:rsidR="00BF7377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="00EF5477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ԱԱԾ-ՏՆՏՎ-ԷԱՃ-1/18-ԱՆԿՈՂՆԱՅԻՆ ՍՊԻՏԱԿԵՂԵՆ</w:t>
      </w:r>
      <w:r w:rsidR="00BF7377" w:rsidRPr="00BF7377">
        <w:rPr>
          <w:rFonts w:ascii="GHEA Grapalat" w:hAnsi="GHEA Grapalat" w:cs="Sylfaen"/>
          <w:b/>
          <w:sz w:val="20"/>
          <w:u w:val="single"/>
          <w:lang w:val="af-ZA"/>
        </w:rPr>
        <w:t>/1</w:t>
      </w:r>
      <w:r w:rsidR="00B35BBC">
        <w:rPr>
          <w:rFonts w:ascii="Sylfaen" w:hAnsi="Sylfaen" w:cs="Sylfaen"/>
          <w:b/>
          <w:sz w:val="20"/>
          <w:u w:val="single"/>
          <w:lang w:val="hy-AM"/>
        </w:rPr>
        <w:t xml:space="preserve"> և</w:t>
      </w:r>
      <w:r w:rsidR="00275B97">
        <w:rPr>
          <w:rFonts w:ascii="Sylfaen" w:hAnsi="Sylfaen" w:cs="Sylfaen"/>
          <w:b/>
          <w:sz w:val="20"/>
          <w:u w:val="single"/>
          <w:lang w:val="hy-AM"/>
        </w:rPr>
        <w:t xml:space="preserve"> </w:t>
      </w:r>
      <w:r w:rsidR="00B35BBC" w:rsidRPr="00590BAC">
        <w:rPr>
          <w:rFonts w:ascii="GHEA Grapalat" w:hAnsi="GHEA Grapalat" w:cs="Sylfaen"/>
          <w:b/>
          <w:color w:val="FF0000"/>
          <w:sz w:val="20"/>
          <w:lang w:val="af-ZA"/>
        </w:rPr>
        <w:t>2018 թվականի նոյեմբերի</w:t>
      </w:r>
      <w:r w:rsidR="00B35BBC">
        <w:rPr>
          <w:rFonts w:ascii="GHEA Grapalat" w:hAnsi="GHEA Grapalat" w:cs="Sylfaen"/>
          <w:b/>
          <w:color w:val="FF0000"/>
          <w:sz w:val="20"/>
          <w:lang w:val="af-ZA"/>
        </w:rPr>
        <w:t xml:space="preserve"> 2</w:t>
      </w:r>
      <w:r w:rsidR="00B35BBC">
        <w:rPr>
          <w:rFonts w:ascii="GHEA Grapalat" w:hAnsi="GHEA Grapalat" w:cs="Sylfaen"/>
          <w:b/>
          <w:color w:val="FF0000"/>
          <w:sz w:val="20"/>
          <w:lang w:val="af-ZA"/>
        </w:rPr>
        <w:t>3</w:t>
      </w:r>
      <w:r w:rsidR="00B35BBC" w:rsidRPr="00590BAC">
        <w:rPr>
          <w:rFonts w:ascii="GHEA Grapalat" w:hAnsi="GHEA Grapalat" w:cs="Sylfaen"/>
          <w:b/>
          <w:color w:val="FF0000"/>
          <w:sz w:val="20"/>
          <w:lang w:val="af-ZA"/>
        </w:rPr>
        <w:t>-ին</w:t>
      </w:r>
      <w:r w:rsidR="00B35BBC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</w:t>
      </w:r>
      <w:r w:rsidR="00B35BBC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275B97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ԱԱԾ-ՏՆՏՎ-ԷԱՃ-1/18-ԱՆԿՈՂՆԱՅԻՆ ՍՊԻՏԱԿԵՂԵՆ/</w:t>
      </w:r>
      <w:r w:rsidR="00275B97">
        <w:rPr>
          <w:rFonts w:ascii="Sylfaen" w:hAnsi="Sylfaen" w:cs="Sylfaen"/>
          <w:b/>
          <w:sz w:val="20"/>
          <w:u w:val="single"/>
          <w:lang w:val="hy-AM"/>
        </w:rPr>
        <w:t>2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04"/>
        <w:gridCol w:w="875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35"/>
        <w:gridCol w:w="327"/>
        <w:gridCol w:w="612"/>
        <w:gridCol w:w="142"/>
        <w:gridCol w:w="146"/>
        <w:gridCol w:w="856"/>
      </w:tblGrid>
      <w:tr w:rsidR="00BF7377" w:rsidRPr="00503AAF" w:rsidTr="00BF292E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BF7377" w:rsidRPr="00503AAF" w:rsidTr="00BF292E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BF7377" w:rsidRPr="00503AAF" w:rsidTr="00BF292E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21C9B" w:rsidRPr="00503AAF" w:rsidTr="00BF292E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A467CE" w:rsidTr="00BF292E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2A5C4E" w:rsidRPr="00503AAF" w:rsidRDefault="002A5C4E" w:rsidP="004F0B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BF7377" w:rsidRDefault="002A5C4E" w:rsidP="002A5C4E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>անկողնային սպիտակեղեն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4F0B5C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4F0B5C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042F34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1160000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1160000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A5C4E" w:rsidP="004F0B5C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մեկ հատ - երկարությունը՝ 2.30մ, լայնությունը՝ 1.60մ, բացվող հատվածի երկարությունը 0.8մ, կոճկվում է կայծակ-շղթայով: Սավան բամբակյա, մեկ հատ, երկարությունը՝ 220մ, լայնությունը՝ 240մ Բարձի երես բամբակյա, երկու հատ, երկարությունը՝ 0.6մ, լայնությունը՝ 0.6մ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առանձին-առանձին, արտադրող կազմակերպության անվանումը, արտադրման ամիսը և տարեթիվը: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A5C4E" w:rsidP="00A211C6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մեկ հատ - երկարությունը՝ 2.30մ, լայնությունը՝ 1.60մ, բացվող հատվածի երկարությունը 0.8մ, կոճկվում է կայծակ-շղթայով: Սավան բամբակյա, մեկ հատ, երկարությունը՝ 220մ, լայնությունը՝ 240մ Բարձի երես բամբակյա, երկու հատ, երկարությունը՝ 0.6մ, լայնությունը՝ 0.6մ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առանձին-առանձին, արտադրող կազմակերպության անվանումը, արտադրման ամիսը և տարեթիվը:</w:t>
            </w:r>
          </w:p>
        </w:tc>
      </w:tr>
      <w:tr w:rsidR="002A5C4E" w:rsidRPr="00A467CE" w:rsidTr="00BF292E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2A5C4E" w:rsidRPr="00503AAF" w:rsidRDefault="002A5C4E" w:rsidP="004F0B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>անկողնային սպիտակեղեն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Default="002A5C4E" w:rsidP="002A5C4E">
            <w:pPr>
              <w:jc w:val="center"/>
            </w:pPr>
            <w:r w:rsidRPr="003C5E65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4F0B5C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042F34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170000 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170000 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A5C4E" w:rsidP="004F0B5C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մեկ հատ - երկարությունը՝ 2.25մ, լայնությունը՝ 2.2մ, բացվող հատվածի երկարությունը 0.8մ, կոճկվում է կայծակ-շղթայով: Սավան բամբակյա, մեկ հատ, երկարությունը՝ 230մ, լայնությունը՝240մ Բարձի երես բամբակյա, երկու հատ, </w:t>
            </w: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lastRenderedPageBreak/>
              <w:t>երկարությունը՝ 0.6մ, լայնությունը՝ 0.6մ Բարձի երես բամբակյա, երկու հատ, երկարությունը՝ 0.7մ, լայնությունը՝ 0.7մ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առանձին-առանձին, արտադրող կազմակերպության անվանումը, արտադրման ամիսը և տարեթիվը: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75B97" w:rsidP="00042F34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lastRenderedPageBreak/>
              <w:t xml:space="preserve"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մեկ հատ - երկարությունը՝ 2.25մ, լայնությունը՝ 2.2մ, բացվող հատվածի երկարությունը 0.8մ, կոճկվում է կայծակ-շղթայով: Սավան բամբակյա, մեկ հատ, երկարությունը՝ 230մ, լայնությունը՝240մ Բարձի երես բամբակյա, երկու հատ, </w:t>
            </w: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lastRenderedPageBreak/>
              <w:t>երկարությունը՝ 0.6մ, լայնությունը՝ 0.6մ Բարձի երես բամբակյա, երկու հատ, երկարությունը՝ 0.7մ, լայնությունը՝ 0.7մ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առանձինառանձին, արտադրող կազմակերպության անվանումը, արտադրման ամիսը և տարեթիվը:</w:t>
            </w:r>
          </w:p>
        </w:tc>
      </w:tr>
      <w:tr w:rsidR="002A5C4E" w:rsidRPr="00A467CE" w:rsidTr="00BF292E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2A5C4E" w:rsidRDefault="002A5C4E" w:rsidP="004F0B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2A5C4E">
              <w:rPr>
                <w:rFonts w:ascii="GHEA Grapalat" w:hAnsi="GHEA Grapalat"/>
                <w:color w:val="000000"/>
                <w:sz w:val="14"/>
                <w:szCs w:val="14"/>
              </w:rPr>
              <w:t>անկողնային սպիտակեղեն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Default="002A5C4E" w:rsidP="002A5C4E">
            <w:pPr>
              <w:jc w:val="center"/>
            </w:pPr>
            <w:r w:rsidRPr="003C5E65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4F0B5C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042F34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141714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2A5C4E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141714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A5C4E" w:rsidP="004F0B5C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երկու հատ - երկարությունը՝ 2.20մ, լայնությունը՝ 1.6մ, բացվող հատվածի երկարությունը 0.8մ, կոճկվում է կայծակ-շղթայով: Սավան բամբակյա, մեկ հատ, երկարությունը՝ 230մ, լայնությունը՝ 240մ Բարձի երես բամբակյա, երկու հատ, երկարությունը՝ 0.6մ, լայնությունը՝ 0.6մ Բարձի երես բամբակյա, երկու հատ, երկարությունը՝ 0.7մ, լայնությունը՝ 0.7մ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առանձին-առանձին, արտադրող կազմակերպության անվանումը, արտադրման ամիսը և տարեթիվը: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3E7674" w:rsidRDefault="00275B97" w:rsidP="00042F34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E7674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Անկողնային սպիտակեղենի հավաքածու, սպիտակ գույնի գծավոր սատինե խիտ գործվածքից, 1մ2 մակերեսային խտությունը՝ 150գր, բաղադրությունը` 100% բամբակ: Սպիտակեղենը բաղկացած է վերմակածրարից, սավանի և բարձի երեսից: Վերմակածրար բամբակյա, երկու հատ - երկարությունը՝ 2.20մ, լայնությունը՝ 1.6մ, բացվող հատվածի երկարությունը 0.8մ, կոճկվում է կայծակ-շղթայով: Սավան բամբակյա, մեկ հատ, երկարությունը՝ 230մ, լայնությունը՝ 240մ Բարձի երես բամբակյա, երկու հատ, երկարությունը՝ 0.6մ, լայնությունը՝ 0.6մ Բարձի երես բամբակյա, երկու հատ, երկարությունը՝ 0.7մ, լայնությունը՝ 0.7մ Փաթեթավորումը՝ պոլիէթիլենային թափանցիկ պարկերով, 1 պարկի մեջ՝ 1 լրակազմ: Պարկերը՝ պիտակավորված, պիտակների վրա պետք է նշված լինի տեսականու անվանումը, լրակազմի չափսերը և քանակը առանձինառանձին, արտադրող կազմակերպության անվանումը, արտադրման ամիսը և տարեթիվը:</w:t>
            </w:r>
          </w:p>
        </w:tc>
      </w:tr>
      <w:tr w:rsidR="002A5C4E" w:rsidRPr="00A467CE" w:rsidTr="00BF292E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2A5C4E" w:rsidRPr="00503AAF" w:rsidTr="00BF292E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443A32" w:rsidRDefault="002A5C4E" w:rsidP="001E5305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&lt;Գնումների մասին&gt; ՀՀ օրենքի 18-րդ հոդվածի 3-րդ կետ,</w:t>
            </w:r>
          </w:p>
          <w:p w:rsidR="002A5C4E" w:rsidRPr="00503AAF" w:rsidRDefault="002A5C4E" w:rsidP="001E5305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մայիսի 18 N 534-Ն որոշում</w:t>
            </w:r>
          </w:p>
        </w:tc>
      </w:tr>
      <w:tr w:rsidR="002A5C4E" w:rsidRPr="00503AAF" w:rsidTr="00BF292E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A5C4E" w:rsidRPr="00503AAF" w:rsidRDefault="002A5C4E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C4E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EF5477" w:rsidP="00B2516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19</w:t>
            </w:r>
            <w:r w:rsidR="002A5C4E"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2A5C4E">
              <w:rPr>
                <w:rFonts w:ascii="GHEA Grapalat" w:hAnsi="GHEA Grapalat"/>
                <w:b/>
                <w:sz w:val="14"/>
                <w:szCs w:val="14"/>
              </w:rPr>
              <w:t>10</w:t>
            </w:r>
            <w:r w:rsidR="002A5C4E"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2A5C4E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A5C4E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397DC5" w:rsidRDefault="002A5C4E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2A5C4E" w:rsidRPr="00503AAF" w:rsidTr="00BF292E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 համարը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ինը կցվում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/Հավելված 1/</w:t>
            </w:r>
          </w:p>
        </w:tc>
      </w:tr>
      <w:tr w:rsidR="002A5C4E" w:rsidRPr="00503AAF" w:rsidTr="00BF292E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2A5C4E" w:rsidRPr="00503AAF" w:rsidTr="00BF292E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2A5C4E" w:rsidRPr="00503AAF" w:rsidTr="00BF292E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2A5C4E" w:rsidRPr="00503AAF" w:rsidTr="00BF292E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A5C4E" w:rsidRPr="00042F34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2A5C4E" w:rsidRPr="00EF5477" w:rsidRDefault="002A5C4E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2A5C4E" w:rsidRPr="002D0284" w:rsidRDefault="002A5C4E" w:rsidP="00BF1D5B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/>
              </w:rPr>
              <w:t>ԳԵՎԳՐՈՒՊ ՍՊԸ</w:t>
            </w:r>
          </w:p>
          <w:p w:rsidR="002A5C4E" w:rsidRPr="002D0284" w:rsidRDefault="000310B4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8" w:history="1"/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500000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500000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2A5C4E" w:rsidRPr="002A5C4E" w:rsidRDefault="003E7674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100000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A5C4E" w:rsidRPr="002A5C4E" w:rsidRDefault="003E7674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100000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600000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2A5C4E" w:rsidRPr="002A5C4E" w:rsidRDefault="002A5C4E" w:rsidP="002A5C4E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600000</w:t>
            </w:r>
          </w:p>
        </w:tc>
      </w:tr>
      <w:tr w:rsidR="002A5C4E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2A5C4E" w:rsidRPr="00EF5477" w:rsidRDefault="002A5C4E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2A5C4E" w:rsidRPr="00B26AD4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A5C4E" w:rsidRPr="002A5C4E" w:rsidRDefault="002A5C4E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500000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A5C4E" w:rsidRPr="002A5C4E" w:rsidRDefault="002A5C4E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500000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2A5C4E" w:rsidRPr="002A5C4E" w:rsidRDefault="003E7674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100000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A5C4E" w:rsidRPr="002A5C4E" w:rsidRDefault="003E7674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100000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600000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2A5C4E" w:rsidRPr="002A5C4E" w:rsidRDefault="002A5C4E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A5C4E">
              <w:rPr>
                <w:rFonts w:ascii="GHEA Grapalat" w:hAnsi="GHEA Grapalat"/>
                <w:sz w:val="18"/>
                <w:szCs w:val="18"/>
                <w:lang w:val="es-ES" w:eastAsia="en-US"/>
              </w:rPr>
              <w:t>600000</w:t>
            </w:r>
          </w:p>
        </w:tc>
      </w:tr>
      <w:tr w:rsidR="00EF5477" w:rsidRPr="00503AAF" w:rsidTr="00B3485F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EF5477" w:rsidRPr="00EF5477" w:rsidRDefault="00EF5477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EF5477" w:rsidRPr="00EF5477" w:rsidRDefault="00EF5477" w:rsidP="00EF5477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/>
              </w:rPr>
              <w:t>Հայր և Որդի Արշակյաններ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</w:tr>
      <w:tr w:rsidR="00EF5477" w:rsidRPr="00503AAF" w:rsidTr="00B3485F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EF5477" w:rsidRPr="00EF5477" w:rsidRDefault="00EF5477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2*</w:t>
            </w:r>
          </w:p>
        </w:tc>
        <w:tc>
          <w:tcPr>
            <w:tcW w:w="1908" w:type="dxa"/>
            <w:gridSpan w:val="5"/>
            <w:vMerge/>
            <w:shd w:val="clear" w:color="auto" w:fill="auto"/>
          </w:tcPr>
          <w:p w:rsidR="00EF5477" w:rsidRPr="00EF5477" w:rsidRDefault="00EF5477" w:rsidP="00EF5477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160000</w:t>
            </w:r>
          </w:p>
        </w:tc>
      </w:tr>
      <w:tr w:rsidR="00EF5477" w:rsidRPr="00503AAF" w:rsidTr="00B3485F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EF5477" w:rsidRPr="00EF5477" w:rsidRDefault="00EF5477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EF5477" w:rsidRPr="00EF5477" w:rsidRDefault="00EF5477" w:rsidP="00EF5477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/>
              </w:rPr>
              <w:t>Հայր և Որդի Արշակյաններ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</w:tr>
      <w:tr w:rsidR="00EF5477" w:rsidRPr="00503AAF" w:rsidTr="0061194C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EF5477" w:rsidRPr="00EF5477" w:rsidRDefault="00EF5477" w:rsidP="002A5C4E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EF5477" w:rsidRPr="00B26AD4" w:rsidRDefault="00EF5477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EF5477" w:rsidRPr="00EF5477" w:rsidRDefault="00EF5477" w:rsidP="00EF547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130000</w:t>
            </w:r>
          </w:p>
        </w:tc>
      </w:tr>
      <w:tr w:rsidR="002A5C4E" w:rsidRPr="00503AAF" w:rsidTr="00BF292E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A5C4E" w:rsidRPr="00A467CE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Default="002A5C4E" w:rsidP="00BF1D5B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2A5C4E" w:rsidRDefault="002A5C4E" w:rsidP="00BF1D5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տողերում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2A5C4E" w:rsidRPr="00575C75" w:rsidRDefault="002A5C4E" w:rsidP="00BF1D5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</w:rPr>
              <w:t>տողեր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2A5C4E" w:rsidRPr="00503AAF" w:rsidTr="00BF292E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A5C4E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2A5C4E" w:rsidRPr="00503AAF" w:rsidTr="00BF292E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 ռեսուրս-ներ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2A5C4E" w:rsidRPr="00503AAF" w:rsidTr="00BF292E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A5C4E" w:rsidRPr="00503AAF" w:rsidTr="00BF292E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BF7377" w:rsidTr="00BF292E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A5C4E" w:rsidRPr="00503AAF" w:rsidRDefault="002A5C4E" w:rsidP="00BF1D5B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2A5C4E" w:rsidRPr="00503AAF" w:rsidTr="00BF292E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EF5477" w:rsidP="00BF1D5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08</w:t>
            </w:r>
            <w:r w:rsidR="002A5C4E"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="002A5C4E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2A5C4E" w:rsidRPr="00503AAF" w:rsidTr="00BF292E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2A5C4E" w:rsidRPr="00503AAF" w:rsidTr="00BF292E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A5C4E" w:rsidRPr="002B29B8" w:rsidRDefault="00EF5477" w:rsidP="006202D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9.11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2A5C4E" w:rsidRPr="002B29B8" w:rsidRDefault="00EF5477" w:rsidP="00BF1D5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8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  <w:r w:rsidR="002A5C4E"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</w:tr>
      <w:tr w:rsidR="002A5C4E" w:rsidRPr="00503AAF" w:rsidTr="00BF292E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EF5477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21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2A5C4E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2A5C4E" w:rsidRPr="00503AAF" w:rsidRDefault="00EF5477" w:rsidP="00BF1D5B">
            <w:pPr>
              <w:jc w:val="center"/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21</w:t>
            </w:r>
            <w:r w:rsidR="002A5C4E"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="002A5C4E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2A5C4E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2A5C4E" w:rsidRPr="00064C0D" w:rsidRDefault="008C7541" w:rsidP="008C754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64C0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  <w:r w:rsidRPr="00064C0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  <w:r w:rsidRPr="00064C0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.11.2018թ.</w:t>
            </w:r>
            <w:r w:rsidR="00064C0D" w:rsidRPr="00064C0D">
              <w:rPr>
                <w:rFonts w:ascii="GHEA Grapalat" w:hAnsi="GHEA Grapalat" w:cs="Sylfaen"/>
                <w:b/>
                <w:sz w:val="14"/>
                <w:szCs w:val="14"/>
              </w:rPr>
              <w:t xml:space="preserve"> («</w:t>
            </w:r>
            <w:r w:rsidR="00064C0D" w:rsidRPr="00064C0D">
              <w:rPr>
                <w:rFonts w:ascii="GHEA Grapalat" w:hAnsi="GHEA Grapalat" w:cs="Sylfaen"/>
                <w:b/>
                <w:sz w:val="14"/>
                <w:szCs w:val="14"/>
              </w:rPr>
              <w:t>ԳԵՎԳՐՈՒՊ</w:t>
            </w:r>
            <w:r w:rsidR="00064C0D" w:rsidRPr="00064C0D">
              <w:rPr>
                <w:rFonts w:ascii="GHEA Grapalat" w:hAnsi="GHEA Grapalat" w:cs="Sylfaen"/>
                <w:b/>
                <w:sz w:val="14"/>
                <w:szCs w:val="14"/>
              </w:rPr>
              <w:t>»</w:t>
            </w:r>
            <w:r w:rsidR="00064C0D" w:rsidRPr="00064C0D">
              <w:rPr>
                <w:rFonts w:ascii="GHEA Grapalat" w:hAnsi="GHEA Grapalat" w:cs="Sylfaen"/>
                <w:b/>
                <w:sz w:val="14"/>
                <w:szCs w:val="14"/>
              </w:rPr>
              <w:t xml:space="preserve"> ՍՊԸ</w:t>
            </w:r>
            <w:r w:rsidR="00064C0D" w:rsidRPr="00064C0D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 w:rsidRPr="00064C0D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r w:rsidR="00EF5477" w:rsidRPr="00C850D9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23</w:t>
            </w:r>
            <w:r w:rsidR="002A5C4E" w:rsidRPr="00C850D9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.11.2018թ.</w:t>
            </w:r>
            <w:r w:rsidR="00064C0D" w:rsidRPr="00064C0D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r w:rsidR="00064C0D" w:rsidRPr="00064C0D">
              <w:rPr>
                <w:rFonts w:ascii="GHEA Grapalat" w:hAnsi="GHEA Grapalat" w:cs="Sylfaen"/>
                <w:b/>
                <w:sz w:val="14"/>
                <w:szCs w:val="14"/>
              </w:rPr>
              <w:t>Հայր և Որդի Արշակյաններ</w:t>
            </w:r>
            <w:r w:rsidR="00064C0D" w:rsidRPr="00064C0D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2A5C4E" w:rsidRPr="00503AAF" w:rsidTr="00BF292E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2A5C4E" w:rsidRPr="00503AAF" w:rsidTr="00BF292E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2A5C4E" w:rsidRPr="00503AAF" w:rsidTr="00BF292E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20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2A5C4E" w:rsidRPr="00CE125E" w:rsidTr="00BF292E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2A5C4E" w:rsidRPr="0074075B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A5C4E" w:rsidRPr="002D0284" w:rsidRDefault="002A5C4E" w:rsidP="00590BAC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/>
              </w:rPr>
              <w:t> </w:t>
            </w:r>
          </w:p>
          <w:p w:rsidR="002A5C4E" w:rsidRPr="002D0284" w:rsidRDefault="00EF5477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ԳԵՎԳՐՈՒՊ ՍՊԸ</w:t>
            </w:r>
            <w:hyperlink r:id="rId9" w:history="1"/>
          </w:p>
        </w:tc>
        <w:tc>
          <w:tcPr>
            <w:tcW w:w="1701" w:type="dxa"/>
            <w:gridSpan w:val="5"/>
            <w:shd w:val="clear" w:color="auto" w:fill="auto"/>
          </w:tcPr>
          <w:p w:rsidR="002A5C4E" w:rsidRPr="00713E2E" w:rsidRDefault="00EF5477" w:rsidP="00BF1D5B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ԱԱԾ-ՏՆՏՎ-ԷԱՃ-1/18-ԱՆԿՈՂՆԱՅԻՆ ՍՊԻՏԱԿԵՂԵՆ</w:t>
            </w:r>
            <w:r w:rsidR="002A5C4E" w:rsidRPr="00BF737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2A5C4E" w:rsidRPr="00CE125E" w:rsidRDefault="00EF5477" w:rsidP="00B52648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  <w:r w:rsidR="00C850D9"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1</w:t>
            </w:r>
            <w:bookmarkStart w:id="0" w:name="_GoBack"/>
            <w:bookmarkEnd w:id="0"/>
            <w:r w:rsidR="002A5C4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.11</w:t>
            </w:r>
            <w:r w:rsidR="002A5C4E"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2A5C4E" w:rsidRPr="00CE125E" w:rsidRDefault="002A5C4E" w:rsidP="00BF1D5B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2A5C4E" w:rsidRPr="00CE125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CE125E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2A5C4E" w:rsidRPr="00EF5477" w:rsidRDefault="00EF5477" w:rsidP="00BF1D5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600000</w:t>
            </w: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:rsidR="002A5C4E" w:rsidRPr="00CE125E" w:rsidRDefault="00EF5477" w:rsidP="00BF1D5B">
            <w:pPr>
              <w:jc w:val="center"/>
              <w:rPr>
                <w:lang w:val="es-ES"/>
              </w:rPr>
            </w:pPr>
            <w:r>
              <w:rPr>
                <w:rFonts w:ascii="Sylfaen" w:hAnsi="Sylfaen"/>
                <w:lang w:val="hy-AM"/>
              </w:rPr>
              <w:t>600000</w:t>
            </w:r>
          </w:p>
        </w:tc>
      </w:tr>
      <w:tr w:rsidR="00EF5477" w:rsidRPr="00CE125E" w:rsidTr="00BF292E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EF5477" w:rsidRPr="00EF5477" w:rsidRDefault="00EF5477" w:rsidP="00BF1D5B">
            <w:pPr>
              <w:widowControl w:val="0"/>
              <w:jc w:val="center"/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2,3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EF5477" w:rsidRPr="00042F34" w:rsidRDefault="00EF5477" w:rsidP="00590BAC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/>
              </w:rPr>
              <w:t>Հայր և Որդի Արշակյաններ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EF5477" w:rsidRPr="00EF5477" w:rsidRDefault="00EF5477" w:rsidP="00BF1D5B">
            <w:pPr>
              <w:spacing w:after="30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ԱԱԾ-ՏՆՏՎ-ԷԱՃ-1/18-ԱՆԿՈՂՆԱՅԻՆ ՍՊԻՏԱԿԵՂԵՆ/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EF5477" w:rsidRPr="00CE125E" w:rsidRDefault="00EF5477" w:rsidP="00A211C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.11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EF5477" w:rsidRPr="00CE125E" w:rsidRDefault="00EF5477" w:rsidP="00A211C6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EF5477" w:rsidRPr="00EF5477" w:rsidRDefault="00EF5477" w:rsidP="00BF1D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EF5477" w:rsidRPr="00EF5477" w:rsidRDefault="00EF5477" w:rsidP="00BF1D5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290000</w:t>
            </w: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:rsidR="00EF5477" w:rsidRDefault="00EF5477" w:rsidP="00BF1D5B">
            <w:pPr>
              <w:jc w:val="center"/>
            </w:pPr>
            <w:r>
              <w:rPr>
                <w:rFonts w:ascii="Sylfaen" w:hAnsi="Sylfaen"/>
                <w:lang w:val="hy-AM"/>
              </w:rPr>
              <w:t>290000</w:t>
            </w:r>
          </w:p>
        </w:tc>
      </w:tr>
      <w:tr w:rsidR="002A5C4E" w:rsidRPr="00CE125E" w:rsidTr="00BF292E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2A5C4E" w:rsidRPr="00CE125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2A5C4E" w:rsidRPr="00503AAF" w:rsidTr="00BF292E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125E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բաժնի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125E" w:rsidRDefault="002A5C4E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Ընտրված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275B97" w:rsidRPr="00503AAF" w:rsidTr="00BF292E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74075B" w:rsidRDefault="00275B97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2D0284" w:rsidRDefault="00275B97" w:rsidP="00A211C6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 w:eastAsia="en-US"/>
              </w:rPr>
              <w:t>ԳԵՎԳՐՈՒՊ ՍՊԸ</w:t>
            </w:r>
            <w:hyperlink r:id="rId10" w:history="1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275B97" w:rsidRDefault="00275B97" w:rsidP="00BF1D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ԱՀ, Ստեփանակերտ, Թումանյան 99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275B97" w:rsidRDefault="00275B97" w:rsidP="00590BAC">
            <w:pPr>
              <w:widowControl w:val="0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gev-group@bk.ru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275B97" w:rsidRPr="00275B97" w:rsidRDefault="00275B97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br/>
              <w:t>1570016085690100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75B97" w:rsidRPr="00275B97" w:rsidRDefault="00275B97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90033733</w:t>
            </w:r>
          </w:p>
        </w:tc>
      </w:tr>
      <w:tr w:rsidR="00275B97" w:rsidRPr="00503AAF" w:rsidTr="00BF292E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74075B" w:rsidRDefault="00275B97" w:rsidP="00BF1D5B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2,3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042F34" w:rsidRDefault="00275B97" w:rsidP="00A211C6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5477">
              <w:rPr>
                <w:rFonts w:ascii="GHEA Grapalat" w:hAnsi="GHEA Grapalat"/>
                <w:sz w:val="18"/>
                <w:szCs w:val="18"/>
                <w:lang w:val="es-ES"/>
              </w:rPr>
              <w:t>Հայր և Որդի Արշակյաններ</w:t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275B97" w:rsidRDefault="00275B97" w:rsidP="00BF1D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ՀՀ, Սյունիքի մարզ, գ. Շինուհայր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5B97" w:rsidRPr="00275B97" w:rsidRDefault="00275B97" w:rsidP="00590BAC">
            <w:pPr>
              <w:widowControl w:val="0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m6m6@mail.ru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275B97" w:rsidRPr="00275B97" w:rsidRDefault="00275B97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1930057249610100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75B97" w:rsidRPr="00275B97" w:rsidRDefault="00275B97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75B97">
              <w:rPr>
                <w:rFonts w:ascii="GHEA Grapalat" w:hAnsi="GHEA Grapalat"/>
                <w:sz w:val="18"/>
                <w:szCs w:val="18"/>
                <w:lang w:val="es-ES" w:eastAsia="en-US"/>
              </w:rPr>
              <w:t>09207291</w:t>
            </w: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A5C4E" w:rsidRPr="00CE2E0E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2A5C4E" w:rsidRDefault="000310B4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1" w:history="1">
              <w:r w:rsidR="002A5C4E" w:rsidRPr="006F07C0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2A5C4E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A5C4E" w:rsidRPr="00CE2E0E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2A5C4E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CE2E0E" w:rsidRDefault="002A5C4E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2A5C4E" w:rsidRPr="00503AAF" w:rsidRDefault="002A5C4E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C4E" w:rsidRPr="00503AAF" w:rsidTr="00BF292E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2A5C4E" w:rsidRPr="00503AAF" w:rsidRDefault="002A5C4E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A5C4E" w:rsidRPr="00503AAF" w:rsidTr="00BF292E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C4E" w:rsidRPr="00503AAF" w:rsidRDefault="002A5C4E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2A5C4E" w:rsidRPr="00503AAF" w:rsidTr="00BF292E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 Բաբայան</w:t>
            </w: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2A5C4E" w:rsidRPr="00503AAF" w:rsidRDefault="002A5C4E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E4758">
        <w:rPr>
          <w:rFonts w:ascii="GHEA Grapalat" w:hAnsi="GHEA Grapalat" w:cs="Sylfaen"/>
          <w:sz w:val="20"/>
          <w:lang w:val="af-ZA"/>
        </w:rPr>
        <w:t>Պատվիրատու</w:t>
      </w:r>
      <w:r w:rsidRPr="008E4758">
        <w:rPr>
          <w:rFonts w:ascii="GHEA Grapalat" w:hAnsi="GHEA Grapalat"/>
          <w:sz w:val="20"/>
          <w:lang w:val="af-ZA"/>
        </w:rPr>
        <w:t>՝ ՀՀ ԱԱԾ</w:t>
      </w:r>
    </w:p>
    <w:p w:rsidR="007F60DC" w:rsidRPr="00520194" w:rsidRDefault="007A30B9" w:rsidP="00F12697">
      <w:pPr>
        <w:spacing w:after="240"/>
        <w:ind w:firstLine="709"/>
        <w:jc w:val="both"/>
        <w:rPr>
          <w:color w:val="FFFFFF" w:themeColor="background1"/>
          <w:lang w:val="af-ZA"/>
        </w:rPr>
      </w:pPr>
      <w:r w:rsidRPr="00520194">
        <w:rPr>
          <w:rFonts w:ascii="GHEA Grapalat" w:hAnsi="GHEA Grapalat"/>
          <w:color w:val="FFFFFF" w:themeColor="background1"/>
          <w:sz w:val="20"/>
          <w:lang w:val="af-ZA"/>
        </w:rPr>
        <w:t xml:space="preserve">ՏՆՏՎ պետ </w:t>
      </w:r>
      <w:r w:rsidRPr="00520194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20194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20194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20194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20194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="00F12697" w:rsidRPr="00520194">
        <w:rPr>
          <w:rFonts w:ascii="GHEA Grapalat" w:hAnsi="GHEA Grapalat"/>
          <w:color w:val="FFFFFF" w:themeColor="background1"/>
          <w:sz w:val="20"/>
          <w:lang w:val="af-ZA"/>
        </w:rPr>
        <w:t>Վ. Ֆարսյա</w:t>
      </w:r>
      <w:r w:rsidR="00FE0617" w:rsidRPr="00520194">
        <w:rPr>
          <w:rFonts w:ascii="GHEA Grapalat" w:hAnsi="GHEA Grapalat"/>
          <w:color w:val="FFFFFF" w:themeColor="background1"/>
          <w:sz w:val="20"/>
          <w:lang w:val="af-ZA"/>
        </w:rPr>
        <w:t>ն</w:t>
      </w:r>
    </w:p>
    <w:sectPr w:rsidR="007F60DC" w:rsidRPr="00520194" w:rsidSect="00F12697">
      <w:footerReference w:type="even" r:id="rId12"/>
      <w:footerReference w:type="default" r:id="rId13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B4" w:rsidRDefault="000310B4" w:rsidP="00BF7377">
      <w:r>
        <w:separator/>
      </w:r>
    </w:p>
  </w:endnote>
  <w:endnote w:type="continuationSeparator" w:id="0">
    <w:p w:rsidR="000310B4" w:rsidRDefault="000310B4" w:rsidP="00B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0C6AE6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0310B4" w:rsidP="00C72F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0310B4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0310B4" w:rsidP="00C72F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B4" w:rsidRDefault="000310B4" w:rsidP="00BF7377">
      <w:r>
        <w:separator/>
      </w:r>
    </w:p>
  </w:footnote>
  <w:footnote w:type="continuationSeparator" w:id="0">
    <w:p w:rsidR="000310B4" w:rsidRDefault="000310B4" w:rsidP="00BF7377">
      <w:r>
        <w:continuationSeparator/>
      </w:r>
    </w:p>
  </w:footnote>
  <w:footnote w:id="1">
    <w:p w:rsidR="00BF7377" w:rsidRPr="00541A77" w:rsidRDefault="00BF7377" w:rsidP="00BF737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A5C4E" w:rsidRPr="00EB00B9" w:rsidRDefault="002A5C4E" w:rsidP="00BF737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2A5C4E" w:rsidRPr="002D0BF6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A5C4E" w:rsidRPr="002D0BF6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A5C4E" w:rsidRPr="002D0BF6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A5C4E" w:rsidRPr="002D0BF6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A5C4E" w:rsidRPr="00C868EC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A5C4E" w:rsidRPr="00871366" w:rsidRDefault="002A5C4E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2A5C4E" w:rsidRPr="002D0BF6" w:rsidRDefault="002A5C4E" w:rsidP="00BF737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77"/>
    <w:rsid w:val="000019B7"/>
    <w:rsid w:val="00007C22"/>
    <w:rsid w:val="000310B4"/>
    <w:rsid w:val="00042DFD"/>
    <w:rsid w:val="00042F34"/>
    <w:rsid w:val="00063C23"/>
    <w:rsid w:val="00064C0D"/>
    <w:rsid w:val="000C196D"/>
    <w:rsid w:val="000C6AE6"/>
    <w:rsid w:val="000C7750"/>
    <w:rsid w:val="000D1159"/>
    <w:rsid w:val="000E1580"/>
    <w:rsid w:val="000E6BC7"/>
    <w:rsid w:val="0010064E"/>
    <w:rsid w:val="00175552"/>
    <w:rsid w:val="0018657E"/>
    <w:rsid w:val="001C3A1D"/>
    <w:rsid w:val="001E4AB5"/>
    <w:rsid w:val="001E5305"/>
    <w:rsid w:val="00212B43"/>
    <w:rsid w:val="00244912"/>
    <w:rsid w:val="00275B97"/>
    <w:rsid w:val="0029595B"/>
    <w:rsid w:val="00297E26"/>
    <w:rsid w:val="002A5C4E"/>
    <w:rsid w:val="002B29B8"/>
    <w:rsid w:val="002B7B3A"/>
    <w:rsid w:val="002D4C2D"/>
    <w:rsid w:val="002E3CF7"/>
    <w:rsid w:val="002F236D"/>
    <w:rsid w:val="0032702E"/>
    <w:rsid w:val="00336CEE"/>
    <w:rsid w:val="003661BC"/>
    <w:rsid w:val="00397DC5"/>
    <w:rsid w:val="003B63E7"/>
    <w:rsid w:val="003C1674"/>
    <w:rsid w:val="003E7674"/>
    <w:rsid w:val="0043429E"/>
    <w:rsid w:val="00443A32"/>
    <w:rsid w:val="004661BB"/>
    <w:rsid w:val="00483122"/>
    <w:rsid w:val="00490975"/>
    <w:rsid w:val="004A46DD"/>
    <w:rsid w:val="004B21A6"/>
    <w:rsid w:val="004C79D2"/>
    <w:rsid w:val="004E149A"/>
    <w:rsid w:val="004E30CE"/>
    <w:rsid w:val="004F0B5C"/>
    <w:rsid w:val="00520194"/>
    <w:rsid w:val="00530E20"/>
    <w:rsid w:val="00547DFE"/>
    <w:rsid w:val="00571DBF"/>
    <w:rsid w:val="00575C75"/>
    <w:rsid w:val="00583BB8"/>
    <w:rsid w:val="00590BAC"/>
    <w:rsid w:val="00592A8C"/>
    <w:rsid w:val="005B21E8"/>
    <w:rsid w:val="005E7ABA"/>
    <w:rsid w:val="006048DC"/>
    <w:rsid w:val="006202D5"/>
    <w:rsid w:val="0062570B"/>
    <w:rsid w:val="00626CCF"/>
    <w:rsid w:val="006352A9"/>
    <w:rsid w:val="00670AB1"/>
    <w:rsid w:val="006B3BC3"/>
    <w:rsid w:val="007036BE"/>
    <w:rsid w:val="007039A1"/>
    <w:rsid w:val="00713E2E"/>
    <w:rsid w:val="00727252"/>
    <w:rsid w:val="00732A8C"/>
    <w:rsid w:val="00763E11"/>
    <w:rsid w:val="007A30B9"/>
    <w:rsid w:val="007C3961"/>
    <w:rsid w:val="007D5BA2"/>
    <w:rsid w:val="007E0293"/>
    <w:rsid w:val="007F60DC"/>
    <w:rsid w:val="00805BB3"/>
    <w:rsid w:val="00822A45"/>
    <w:rsid w:val="00826DE6"/>
    <w:rsid w:val="00835623"/>
    <w:rsid w:val="00870C0F"/>
    <w:rsid w:val="00896BAE"/>
    <w:rsid w:val="00897A12"/>
    <w:rsid w:val="008A2174"/>
    <w:rsid w:val="008C7121"/>
    <w:rsid w:val="008C7541"/>
    <w:rsid w:val="008C7E81"/>
    <w:rsid w:val="008D3CB0"/>
    <w:rsid w:val="008E4758"/>
    <w:rsid w:val="0090135F"/>
    <w:rsid w:val="00921C9B"/>
    <w:rsid w:val="00941AFC"/>
    <w:rsid w:val="0094677B"/>
    <w:rsid w:val="00956B4C"/>
    <w:rsid w:val="00966881"/>
    <w:rsid w:val="009809AA"/>
    <w:rsid w:val="009960E0"/>
    <w:rsid w:val="009F0A72"/>
    <w:rsid w:val="009F6369"/>
    <w:rsid w:val="00A06BA5"/>
    <w:rsid w:val="00A364BC"/>
    <w:rsid w:val="00A365BC"/>
    <w:rsid w:val="00A42459"/>
    <w:rsid w:val="00A467CE"/>
    <w:rsid w:val="00AA1FD6"/>
    <w:rsid w:val="00AB4074"/>
    <w:rsid w:val="00AC1403"/>
    <w:rsid w:val="00AE1E98"/>
    <w:rsid w:val="00B149C4"/>
    <w:rsid w:val="00B23A67"/>
    <w:rsid w:val="00B2516F"/>
    <w:rsid w:val="00B26AD4"/>
    <w:rsid w:val="00B330C3"/>
    <w:rsid w:val="00B35BBC"/>
    <w:rsid w:val="00B40DEB"/>
    <w:rsid w:val="00B52648"/>
    <w:rsid w:val="00B741AE"/>
    <w:rsid w:val="00B76BFB"/>
    <w:rsid w:val="00B865B0"/>
    <w:rsid w:val="00BA0C8C"/>
    <w:rsid w:val="00BB11D8"/>
    <w:rsid w:val="00BD4B64"/>
    <w:rsid w:val="00BF1D5B"/>
    <w:rsid w:val="00BF292E"/>
    <w:rsid w:val="00BF7377"/>
    <w:rsid w:val="00C26782"/>
    <w:rsid w:val="00C32B52"/>
    <w:rsid w:val="00C75675"/>
    <w:rsid w:val="00C850D9"/>
    <w:rsid w:val="00CA1542"/>
    <w:rsid w:val="00CA6A18"/>
    <w:rsid w:val="00CB7490"/>
    <w:rsid w:val="00CC0487"/>
    <w:rsid w:val="00CD1470"/>
    <w:rsid w:val="00CD34A4"/>
    <w:rsid w:val="00CE125E"/>
    <w:rsid w:val="00D0087D"/>
    <w:rsid w:val="00D06F8E"/>
    <w:rsid w:val="00D11441"/>
    <w:rsid w:val="00D27CB3"/>
    <w:rsid w:val="00DB242B"/>
    <w:rsid w:val="00DD3BD3"/>
    <w:rsid w:val="00DE20A1"/>
    <w:rsid w:val="00E07EF1"/>
    <w:rsid w:val="00E45DED"/>
    <w:rsid w:val="00E60466"/>
    <w:rsid w:val="00E65AA3"/>
    <w:rsid w:val="00E7170C"/>
    <w:rsid w:val="00EA1E39"/>
    <w:rsid w:val="00EC40A3"/>
    <w:rsid w:val="00EE4989"/>
    <w:rsid w:val="00EF35FF"/>
    <w:rsid w:val="00EF5477"/>
    <w:rsid w:val="00F12697"/>
    <w:rsid w:val="00F17A91"/>
    <w:rsid w:val="00F20AEF"/>
    <w:rsid w:val="00F67019"/>
    <w:rsid w:val="00F745FC"/>
    <w:rsid w:val="00FB47DF"/>
    <w:rsid w:val="00FB4A71"/>
    <w:rsid w:val="00FB52FD"/>
    <w:rsid w:val="00FB634F"/>
    <w:rsid w:val="00FE0617"/>
    <w:rsid w:val="00FE1840"/>
    <w:rsid w:val="00FE4098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218B"/>
  <w15:docId w15:val="{0E1ED836-2E80-4D45-ADC7-8DCB2C7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7377"/>
  </w:style>
  <w:style w:type="paragraph" w:styleId="a4">
    <w:name w:val="footer"/>
    <w:basedOn w:val="a"/>
    <w:link w:val="a5"/>
    <w:rsid w:val="00BF737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F7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F7377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F737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F7377"/>
    <w:rPr>
      <w:vertAlign w:val="superscript"/>
    </w:rPr>
  </w:style>
  <w:style w:type="paragraph" w:styleId="a9">
    <w:name w:val="Body Text"/>
    <w:basedOn w:val="a"/>
    <w:link w:val="aa"/>
    <w:rsid w:val="00BF737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F73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BF73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37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B6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34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D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F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CA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62dadcc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/eac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auction.armeps.am/application/documents/application/62dadc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application/documents/application/62dadc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37C4-3CE9-4DD3-BFC0-DA7844BC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138</cp:revision>
  <cp:lastPrinted>2018-11-26T07:45:00Z</cp:lastPrinted>
  <dcterms:created xsi:type="dcterms:W3CDTF">2018-05-14T15:28:00Z</dcterms:created>
  <dcterms:modified xsi:type="dcterms:W3CDTF">2018-11-26T12:07:00Z</dcterms:modified>
</cp:coreProperties>
</file>