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ՀԱՊՀ-ԷԱԱՊՁԲ-21/10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ՀԱՊՀ ՀԻՄՆԱԴՐԱՄԻ ԿԱՐԻՔՆԵՐԻ ՀԱՄԱՐ`  ՀԱՊՀ-ԷԱԱՊՁԲ-21/10 ԾԱԾԿԱԳՐՈՎ ԳՐԵՆԱԿԱՆ ՊԻՏՈՒՅՔՆԵՐԻ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010-54-19-30</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ՀԱՊՀ-ԷԱԱՊՁԲ-21/10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ՀԱՊՀ ՀԻՄՆԱԴՐԱՄԻ ԿԱՐԻՔՆԵՐԻ ՀԱՄԱՐ`  ՀԱՊՀ-ԷԱԱՊՁԲ-21/10 ԾԱԾԿԱԳՐՈՎ ԳՐԵՆԱԿԱՆ ՊԻՏՈՒՅՔՆԵՐԻ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ՀԱՊՀ ՀԻՄՆԱԴՐԱՄԻ ԿԱՐԻՔՆԵՐԻ ՀԱՄԱՐ`  ՀԱՊՀ-ԷԱԱՊՁԲ-21/10 ԾԱԾԿԱԳՐՈՎ ԳՐԵՆԱԿԱՆ ՊԻՏՈՒՅՔՆԵՐԻ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ՀԱՊՀ-ԷԱԱՊՁԲ-21/10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ՀԱՊՀ ՀԻՄՆԱԴՐԱՄԻ ԿԱՐԻՔՆԵՐԻ ՀԱՄԱՐ`  ՀԱՊՀ-ԷԱԱՊՁԲ-21/10 ԾԱԾԿԱԳՐՈՎ ԳՐԵՆԱԿԱՆ ՊԻՏՈՒՅՔՆԵՐԻ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476.24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539.63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2021.11.30.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ՀԱՊՀ-ԷԱԱՊՁԲ-21/10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ՀԱՊՀ-ԷԱԱՊՁԲ-21/10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«ՀԱՊՀ-ԷԱԱՊՁԲ-21/10»*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ՀԱՊՀ-ԷԱԱՊՁԲ-21/10*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«ՀԱՊՀ-ԷԱԱՊՁԲ-21/10»*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ՀԱՊՀ-ԷԱԱՊՁԲ-21/10*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ՀԱՊՀ-ԷԱԱՊՁԲ-21/10</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__</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22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ֆլիպչարտի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 մագնիսական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