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МОС-ЭАПТ-22/19</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окружающей среды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г.Ереван, 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электронный аукцион под кодом процедуры МОС-ЭАПТ-22/19 на приобретения «Компьютерного оборудования» для нужд министерства окружающей среды РА</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Зограбян</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gnumner.mnp@yandex.ru</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011818529</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Министерство окружающей среды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МОС-ЭАПТ-22/19</w:t>
      </w:r>
      <w:r>
        <w:rPr>
          <w:rFonts w:ascii="Calibri" w:hAnsi="Calibri" w:cstheme="minorHAnsi"/>
          <w:i/>
        </w:rPr>
        <w:br/>
      </w:r>
      <w:r>
        <w:rPr>
          <w:rFonts w:ascii="Calibri" w:hAnsi="Calibri" w:cstheme="minorHAnsi"/>
          <w:szCs w:val="20"/>
          <w:lang w:val="af-ZA"/>
        </w:rPr>
        <w:t>2022.01.20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окружающей среды Республики Армения</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окружающей среды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электронный аукцион под кодом процедуры МОС-ЭАПТ-22/19 на приобретения «Компьютерного оборудования» для нужд министерства окружающей среды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электронный аукцион под кодом процедуры МОС-ЭАПТ-22/19 на приобретения «Компьютерного оборудования» для нужд министерства окружающей среды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Министерство окружающей среды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МОС-ЭАПТ-22/19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gnumner.mnp@yandex.ru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электронный аукцион под кодом процедуры МОС-ЭАПТ-22/19 на приобретения «Компьютерного оборудования» для нужд министерства окружающей среды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481.66</w:t>
      </w:r>
      <w:r>
        <w:rPr>
          <w:rFonts w:ascii="Calibri" w:hAnsi="Calibri" w:cstheme="minorHAnsi"/>
          <w:szCs w:val="22"/>
        </w:rPr>
        <w:t xml:space="preserve"> драмом, российский рубль </w:t>
      </w:r>
      <w:r>
        <w:rPr>
          <w:rFonts w:ascii="Calibri" w:hAnsi="Calibri" w:cstheme="minorHAnsi"/>
          <w:lang w:val="af-ZA"/>
        </w:rPr>
        <w:t>6.29</w:t>
      </w:r>
      <w:r>
        <w:rPr>
          <w:rFonts w:ascii="Calibri" w:hAnsi="Calibri" w:cstheme="minorHAnsi"/>
          <w:szCs w:val="22"/>
        </w:rPr>
        <w:t xml:space="preserve"> драмом, евро </w:t>
      </w:r>
      <w:r>
        <w:rPr>
          <w:rFonts w:ascii="Calibri" w:hAnsi="Calibri" w:cstheme="minorHAnsi"/>
          <w:lang w:val="af-ZA"/>
        </w:rPr>
        <w:t>546.54</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ՇՄՆ-ԷԱՃ-ԱՊՁԲ-22/19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Pr>
          <w:rFonts w:ascii="Calibri" w:hAnsi="Calibri" w:cstheme="minorHAnsi"/>
          <w:lang w:val="af-ZA"/>
        </w:rPr>
        <w:t>ՇՄՆ-ԷԱՃ-ԱՊՁԲ-22/19</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ՇՄՆ-ԷԱՃ-ԱՊՁԲ-22/19</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"МОС-ЭАПТ-22/19"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МОС-ЭАПТ-22/19*.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"МОС-ЭАПТ-22/19"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МОС-ЭАПТ-22/19*.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МОС-ЭАПТ-22/19</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