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a3"/>
        <w:widowControl w:val="0"/>
        <w:ind w:firstLine="0"/>
        <w:jc w:val="center"/>
        <w:rPr>
          <w:rFonts w:ascii="Calibri" w:hAnsi="Calibri"/>
          <w:b/>
          <w:i w:val="0"/>
          <w:color w:val="000000" w:themeColor="text1"/>
          <w:sz w:val="22"/>
          <w:szCs w:val="22"/>
        </w:rPr>
      </w:pPr>
    </w:p>
    <w:p w:rsidR="005704A1" w:rsidRPr="005704A1" w:rsidRDefault="005704A1" w:rsidP="005704A1">
      <w:pPr>
        <w:pStyle w:val="a3"/>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a3"/>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2022.01.21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a3"/>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ՀՀՎԱ-ԷԱՃԾՁԲ-22/13</w:t>
      </w:r>
    </w:p>
    <w:p w:rsidR="005704A1" w:rsidRPr="005704A1" w:rsidRDefault="005704A1" w:rsidP="005704A1">
      <w:pPr>
        <w:pStyle w:val="a3"/>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a3"/>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Аппарат Премьер-минситра РА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Правительственный дом 1</w:t>
      </w:r>
      <w:r w:rsidRPr="005704A1">
        <w:rPr>
          <w:rFonts w:ascii="Calibri" w:hAnsi="Calibri"/>
          <w:i w:val="0"/>
          <w:sz w:val="22"/>
          <w:szCs w:val="22"/>
          <w:lang w:val="en-US"/>
        </w:rPr>
        <w:t>,</w:t>
      </w:r>
    </w:p>
    <w:p w:rsidR="005704A1" w:rsidRPr="005704A1" w:rsidRDefault="005704A1" w:rsidP="005704A1">
      <w:pPr>
        <w:pStyle w:val="a3"/>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курсов армянского языка</w:t>
      </w:r>
      <w:r w:rsidRPr="005704A1">
        <w:rPr>
          <w:rFonts w:ascii="Calibri" w:hAnsi="Calibri"/>
          <w:i w:val="0"/>
          <w:sz w:val="22"/>
          <w:szCs w:val="22"/>
        </w:rPr>
        <w:t xml:space="preserve"> (далее — договор).</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5704A1" w:rsidRPr="005704A1" w:rsidRDefault="005704A1" w:rsidP="005704A1">
      <w:pPr>
        <w:pStyle w:val="a3"/>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Неполучение приглашения не ограничивает права участника на участие в</w:t>
      </w:r>
      <w:r w:rsidRPr="005704A1">
        <w:rPr>
          <w:rFonts w:ascii="Calibri" w:hAnsi="Calibri"/>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5704A1">
        <w:rPr>
          <w:rFonts w:ascii="Calibri" w:hAnsi="Calibri" w:cs="Courier New"/>
          <w:i w:val="0"/>
          <w:sz w:val="22"/>
          <w:szCs w:val="22"/>
          <w:lang w:val="en-US"/>
        </w:rPr>
        <w:t> </w:t>
      </w:r>
      <w:r w:rsidRPr="005704A1">
        <w:rPr>
          <w:rFonts w:ascii="Calibri" w:hAnsi="Calibri"/>
          <w:i w:val="0"/>
          <w:sz w:val="22"/>
          <w:szCs w:val="22"/>
        </w:rPr>
        <w:t>000</w:t>
      </w:r>
      <w:r w:rsidRPr="005704A1">
        <w:rPr>
          <w:rFonts w:ascii="Calibri" w:hAnsi="Calibri" w:cs="Courier New"/>
          <w:i w:val="0"/>
          <w:sz w:val="22"/>
          <w:szCs w:val="22"/>
          <w:lang w:val="en-US"/>
        </w:rPr>
        <w:t> </w:t>
      </w:r>
      <w:r w:rsidRPr="005704A1">
        <w:rPr>
          <w:rFonts w:ascii="Calibri" w:hAnsi="Calibri"/>
          <w:i w:val="0"/>
          <w:sz w:val="22"/>
          <w:szCs w:val="22"/>
        </w:rPr>
        <w:t>(тридцать тысяч) драмов РА, которая должна быть перечислена на</w:t>
      </w:r>
      <w:r w:rsidRPr="005704A1">
        <w:rPr>
          <w:rFonts w:ascii="Calibri" w:hAnsi="Calibri" w:cs="Courier New"/>
          <w:i w:val="0"/>
          <w:sz w:val="22"/>
          <w:szCs w:val="22"/>
          <w:lang w:val="en-US"/>
        </w:rPr>
        <w:t> </w:t>
      </w:r>
      <w:r w:rsidRPr="005704A1">
        <w:rPr>
          <w:rFonts w:ascii="Calibri" w:hAnsi="Calibri"/>
          <w:i w:val="0"/>
          <w:sz w:val="22"/>
          <w:szCs w:val="22"/>
        </w:rPr>
        <w:t>казначейский счет № 900008000482, открытый на имя Министерства финансов Республики Армения.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Сона Ширинян</w:t>
      </w:r>
    </w:p>
    <w:p w:rsidR="005704A1" w:rsidRPr="005704A1" w:rsidRDefault="005704A1" w:rsidP="005704A1">
      <w:pPr>
        <w:pStyle w:val="a3"/>
        <w:widowControl w:val="0"/>
        <w:spacing w:after="160" w:line="240" w:lineRule="auto"/>
        <w:ind w:left="1701" w:firstLine="0"/>
        <w:rPr>
          <w:rFonts w:ascii="Calibri" w:hAnsi="Calibri"/>
          <w:i w:val="0"/>
          <w:sz w:val="22"/>
          <w:szCs w:val="22"/>
        </w:rPr>
      </w:pPr>
    </w:p>
    <w:p w:rsidR="005704A1" w:rsidRPr="005704A1" w:rsidRDefault="005704A1" w:rsidP="005704A1">
      <w:pPr>
        <w:pStyle w:val="a3"/>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sona.shirinyan@gov.am</w:t>
      </w:r>
    </w:p>
    <w:p w:rsidR="005704A1" w:rsidRPr="005704A1" w:rsidRDefault="005704A1" w:rsidP="005704A1">
      <w:pPr>
        <w:pStyle w:val="a3"/>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a9"/>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a9"/>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ՀՀՎԱ-ԷԱՃԾՁԲ-22/13</w:t>
      </w:r>
      <w:r w:rsidRPr="005704A1">
        <w:rPr>
          <w:rFonts w:ascii="Calibri" w:hAnsi="Calibri" w:cs="Times Armenian"/>
          <w:lang w:val="ru-RU"/>
        </w:rPr>
        <w:br/>
      </w:r>
      <w:r w:rsidRPr="005704A1">
        <w:rPr>
          <w:rFonts w:ascii="Calibri" w:hAnsi="Calibri" w:cstheme="minorHAnsi"/>
          <w:lang w:val="af-ZA"/>
        </w:rPr>
        <w:t>2022.01.21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a3"/>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a9"/>
        <w:widowControl w:val="0"/>
        <w:spacing w:after="0"/>
        <w:ind w:right="-7"/>
        <w:jc w:val="center"/>
        <w:rPr>
          <w:rFonts w:ascii="Calibri" w:hAnsi="Calibri" w:cstheme="minorBidi"/>
          <w:color w:val="000000" w:themeColor="text1"/>
          <w:sz w:val="22"/>
        </w:rPr>
      </w:pPr>
    </w:p>
    <w:p w:rsidR="005704A1" w:rsidRPr="005704A1" w:rsidRDefault="005704A1" w:rsidP="005704A1">
      <w:pPr>
        <w:pStyle w:val="a9"/>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a9"/>
        <w:widowControl w:val="0"/>
        <w:spacing w:after="0"/>
        <w:ind w:right="-7"/>
        <w:rPr>
          <w:rFonts w:ascii="Calibri" w:hAnsi="Calibri" w:cs="Sylfaen"/>
          <w:color w:val="000000" w:themeColor="text1"/>
          <w:sz w:val="22"/>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курсов армянского языка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armeps</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procurement</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a8"/>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a8"/>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курсов армянского языка</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a7"/>
          <w:rFonts w:ascii="Calibri" w:hAnsi="Calibri"/>
          <w:lang w:val="ru-RU"/>
        </w:rPr>
        <w:t xml:space="preserve"> </w:t>
      </w:r>
      <w:r w:rsidRPr="005704A1">
        <w:rPr>
          <w:rStyle w:val="a7"/>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ՀՀՎԱ-ԷԱՃԾՁԲ-22/13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sona.shirinyan@gov.am</w:t>
      </w:r>
      <w:r w:rsidRPr="005704A1">
        <w:rPr>
          <w:rFonts w:ascii="Calibri" w:hAnsi="Calibri"/>
          <w:i w:val="0"/>
          <w:sz w:val="22"/>
          <w:szCs w:val="22"/>
        </w:rPr>
        <w:t>.</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курсов армянского языка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курсов армянского языка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af"/>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af"/>
        <w:widowControl w:val="0"/>
        <w:spacing w:line="240" w:lineRule="auto"/>
        <w:ind w:firstLine="567"/>
        <w:rPr>
          <w:rFonts w:ascii="Calibri" w:hAnsi="Calibri"/>
        </w:rPr>
      </w:pPr>
    </w:p>
    <w:p w:rsidR="005704A1" w:rsidRPr="00BC289C" w:rsidRDefault="008E63BF" w:rsidP="005704A1">
      <w:pPr>
        <w:pStyle w:val="af"/>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af"/>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af"/>
        <w:widowControl w:val="0"/>
        <w:numPr>
          <w:ilvl w:val="0"/>
          <w:numId w:val="23"/>
        </w:numPr>
        <w:tabs>
          <w:tab w:val="left" w:pos="709"/>
          <w:tab w:val="left" w:pos="7200"/>
        </w:tabs>
        <w:spacing w:after="160" w:line="276" w:lineRule="auto"/>
        <w:ind w:left="426" w:firstLine="0"/>
        <w:rPr>
          <w:rFonts w:ascii="Calibri" w:hAnsi="Calibri"/>
          <w:lang w:val="ru-RU"/>
        </w:rPr>
      </w:pPr>
      <w:r w:rsidRPr="005704A1">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704A1" w:rsidRPr="005704A1" w:rsidRDefault="005704A1" w:rsidP="005704A1">
      <w:pPr>
        <w:pStyle w:val="af"/>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af"/>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5704A1" w:rsidRPr="005704A1" w:rsidRDefault="005704A1" w:rsidP="005704A1">
      <w:pPr>
        <w:widowControl w:val="0"/>
        <w:tabs>
          <w:tab w:val="left" w:pos="1134"/>
        </w:tabs>
        <w:spacing w:after="0"/>
        <w:jc w:val="both"/>
        <w:rPr>
          <w:rFonts w:ascii="Calibri" w:hAnsi="Calibri"/>
          <w:lang w:val="ru-RU"/>
        </w:rPr>
      </w:pPr>
      <w:r w:rsidRPr="005704A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704A1" w:rsidRPr="005704A1" w:rsidRDefault="00BF09C9" w:rsidP="005704A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5704A1">
        <w:rPr>
          <w:rFonts w:ascii="Calibri" w:hAnsi="Calibri"/>
          <w:color w:val="000000" w:themeColor="text1"/>
          <w:sz w:val="22"/>
          <w:szCs w:val="22"/>
        </w:rPr>
        <w:lastRenderedPageBreak/>
        <w:t>осуществляющего функции исполнительного органа;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5704A1">
        <w:rPr>
          <w:rFonts w:ascii="Calibri" w:hAnsi="Calibri"/>
          <w:color w:val="000000" w:themeColor="text1"/>
          <w:lang w:val="ru-RU"/>
        </w:rPr>
        <w:lastRenderedPageBreak/>
        <w:t>"Объявления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r w:rsidR="009E7F34" w:rsidRPr="009E7F34">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bookmarkStart w:id="0" w:name="_GoBack"/>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DC49DE">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DC49DE">
        <w:rPr>
          <w:rFonts w:ascii="Calibri" w:hAnsi="Calibri"/>
          <w:color w:val="000000" w:themeColor="text1"/>
          <w:lang w:val="ru-RU"/>
        </w:rPr>
        <w:t>вcкрытия</w:t>
      </w:r>
      <w:proofErr w:type="spellEnd"/>
      <w:r w:rsidRPr="00DC49DE">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482.12</w:t>
      </w:r>
      <w:r w:rsidRPr="005704A1">
        <w:rPr>
          <w:rFonts w:ascii="Calibri" w:hAnsi="Calibri"/>
          <w:szCs w:val="22"/>
        </w:rPr>
        <w:t xml:space="preserve"> драмом, российский рубль </w:t>
      </w:r>
      <w:r w:rsidRPr="005704A1">
        <w:rPr>
          <w:rFonts w:ascii="Calibri" w:hAnsi="Calibri"/>
          <w:lang w:val="hy-AM"/>
        </w:rPr>
        <w:t>6.3</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546.68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2022.02.01.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5704A1" w:rsidRPr="005704A1" w:rsidRDefault="005704A1" w:rsidP="005704A1">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w:t>
      </w:r>
      <w:r w:rsidRPr="005704A1">
        <w:rPr>
          <w:rFonts w:ascii="Calibri" w:hAnsi="Calibri"/>
          <w:color w:val="000000" w:themeColor="text1"/>
          <w:lang w:val="ru-RU"/>
        </w:rPr>
        <w:lastRenderedPageBreak/>
        <w:t xml:space="preserve">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w:t>
      </w:r>
      <w:r w:rsidRPr="005704A1">
        <w:rPr>
          <w:rFonts w:ascii="Calibri" w:hAnsi="Calibri"/>
          <w:color w:val="000000" w:themeColor="text1"/>
          <w:szCs w:val="22"/>
        </w:rPr>
        <w:lastRenderedPageBreak/>
        <w:t>заказчиком договора.</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5704A1" w:rsidRPr="005704A1" w:rsidRDefault="005704A1" w:rsidP="005704A1">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704A1" w:rsidRPr="005704A1" w:rsidRDefault="005704A1" w:rsidP="005704A1">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5704A1" w:rsidRPr="005704A1" w:rsidRDefault="005704A1" w:rsidP="005704A1">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704A1" w:rsidRPr="005704A1" w:rsidRDefault="005704A1" w:rsidP="005704A1">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9E7F34">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w:t>
      </w:r>
      <w:r w:rsidRPr="00F40F13">
        <w:rPr>
          <w:rFonts w:ascii="Calibri" w:hAnsi="Calibri" w:cstheme="minorHAnsi"/>
          <w:lang w:val="ru-RU"/>
        </w:rPr>
        <w:lastRenderedPageBreak/>
        <w:t>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704A1" w:rsidRPr="005704A1" w:rsidRDefault="008214FD" w:rsidP="004949DC">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w:t>
      </w:r>
      <w:r w:rsidRPr="00866F85">
        <w:rPr>
          <w:rFonts w:ascii="Calibri" w:hAnsi="Calibri" w:cstheme="minorHAnsi"/>
          <w:lang w:val="ru-RU"/>
        </w:rPr>
        <w:lastRenderedPageBreak/>
        <w:t>ненадлежащего исполнения, то обеспечения квалификации и договора выплачиваются в размере суммы, исчисленной только за этот лот.</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7)наименования и номера счета того банка, которому в случае удовлетворения жалобы должна быть обратно </w:t>
      </w:r>
      <w:r w:rsidRPr="005704A1">
        <w:rPr>
          <w:rFonts w:ascii="Calibri" w:hAnsi="Calibri"/>
          <w:color w:val="000000" w:themeColor="text1"/>
          <w:lang w:val="ru-RU"/>
        </w:rPr>
        <w:lastRenderedPageBreak/>
        <w:t>перечислена плата;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hyperlink r:id="rId11" w:history="1">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уполномоченный орган 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00183FBA" w:rsidRPr="009E7F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w:t>
      </w:r>
      <w:proofErr w:type="gramStart"/>
      <w:r w:rsidRPr="005704A1">
        <w:rPr>
          <w:rFonts w:ascii="Calibri" w:hAnsi="Calibri" w:cs="Sylfaen"/>
          <w:color w:val="000000" w:themeColor="text1"/>
          <w:lang w:val="ru-RU"/>
        </w:rPr>
        <w:t>приглашения..</w:t>
      </w:r>
      <w:proofErr w:type="gramEnd"/>
      <w:r w:rsidRPr="005704A1">
        <w:rPr>
          <w:rFonts w:ascii="Calibri" w:hAnsi="Calibri" w:cs="Sylfaen"/>
          <w:color w:val="000000" w:themeColor="text1"/>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af"/>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af"/>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af"/>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ՀՀՎԱ-ԷԱՃԾՁԲ-22/13</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ՀՀՎԱ-ԷԱՃԾՁԲ-22/13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ՀՀՎԱ-ԷԱՃԾՁԲ-22/13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a7"/>
          <w:rFonts w:ascii="Calibri" w:hAnsi="Calibri" w:cstheme="minorHAnsi"/>
          <w:lang w:val="ru-RU"/>
        </w:rPr>
        <w:footnoteReference w:id="6"/>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5575D3" w:rsidRDefault="005575D3" w:rsidP="005575D3">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5575D3" w:rsidRDefault="005575D3" w:rsidP="005575D3">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af"/>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a5"/>
        <w:spacing w:line="276" w:lineRule="auto"/>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31"/>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31"/>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a5"/>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"ՀՀՎԱ-ԷԱՃԾՁԲ-22/13"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363184">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ՀՀՎԱ-ԷԱՃԾՁԲ-22/13*.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a5"/>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a5"/>
        <w:rPr>
          <w:rFonts w:ascii="Calibri" w:eastAsiaTheme="minorEastAsia" w:hAnsi="Calibri"/>
          <w:sz w:val="22"/>
          <w:szCs w:val="22"/>
          <w:lang w:val="en-US" w:eastAsia="en-US" w:bidi="ar-SA"/>
        </w:rPr>
      </w:pPr>
    </w:p>
    <w:p w:rsidR="00F858E6" w:rsidRPr="005704A1" w:rsidRDefault="00F858E6" w:rsidP="00F858E6">
      <w:pPr>
        <w:pStyle w:val="a5"/>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"ՀՀՎԱ-ԷԱՃԾՁԲ-22/13"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363184">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ՀՀՎԱ-ԷԱՃԾՁԲ-22/13*.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a5"/>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2" w:history="1">
        <w:r w:rsidRPr="00E41FA3">
          <w:rPr>
            <w:rStyle w:val="a8"/>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31"/>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ՀՀՎԱ-ԷԱՃԾՁԲ-22/13</w:t>
      </w:r>
      <w:r w:rsidRPr="005704A1">
        <w:rPr>
          <w:rFonts w:ascii="Calibri" w:hAnsi="Calibri"/>
          <w:b/>
          <w:color w:val="000000" w:themeColor="text1"/>
          <w:sz w:val="24"/>
          <w:szCs w:val="24"/>
        </w:rPr>
        <w:t>"</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31"/>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363184">
        <w:tc>
          <w:tcPr>
            <w:tcW w:w="4643" w:type="dxa"/>
          </w:tcPr>
          <w:p w:rsidR="00F858E6" w:rsidRPr="005704A1" w:rsidRDefault="00F858E6" w:rsidP="00363184">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363184">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af"/>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af"/>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a7"/>
          <w:rFonts w:ascii="Calibri" w:hAnsi="Calibri"/>
          <w:color w:val="000000" w:themeColor="text1"/>
        </w:rPr>
        <w:footnoteReference w:id="9"/>
      </w:r>
    </w:p>
    <w:p w:rsidR="00F858E6" w:rsidRPr="005704A1" w:rsidRDefault="00F858E6" w:rsidP="00F858E6">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a7"/>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 xml:space="preserve">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w:t>
      </w:r>
      <w:r w:rsidRPr="005704A1">
        <w:rPr>
          <w:rFonts w:ascii="Calibri" w:hAnsi="Calibri"/>
          <w:lang w:val="ru-RU"/>
        </w:rPr>
        <w:lastRenderedPageBreak/>
        <w:t>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a7"/>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363184">
        <w:trPr>
          <w:jc w:val="center"/>
        </w:trPr>
        <w:tc>
          <w:tcPr>
            <w:tcW w:w="4536"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a5"/>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курсов армянского языка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«Центра репатриации и интеграции», в том числе:
проведение курсов армянского языка для репатриантов (максимум для 12 групп) в 3 этапа, в каждом этапе по 4 группы, на каждую группу в неделю 3 урока (в каждой группе будет максимум 12 занятий в месяц). Продолжительность 1 занятия – 90 минут. Каждая группа будет состоять минимум из 5 и максимум из 15 участников.  
Курсы будут организованы в отдельных группах с преподаванием восточноармянского языка, в соответствии с уровнем владения языком и возрастом.
Курсы будут проходить в 3 этапа: начнутся в 2022 году, спустя 20 дней после вступления соглашения в силу и закончатся 25 декабря 2022 года.
В программе примут участие репатрианты из разных стран (диаспоры) в возрасте от 7 до 65 лет.
Группы будут сформированы за неделю до начала нового этапа, в случае недобора группы (менее 5 человек), занятия не состоятся.
Перед каждым этапом календарный план занятий должен быть предоставлен Заказчиком Исполнителю.
Компания-заявитель/организация должна быть специализирована на «неформальных» курсах, иметь опыт преподавания репатриантам не менее одного года.
Специалисты (преподаватели) компании должны иметь высшее образование, не менее 5 лет стажа работы по преподаванию армянского языка как иностранного, свободно владеть западноармянским языком, иметь опыт преподавания армянского языка репатриантам на западноармянском и иностранных языках не менее 5 лет, владеть новыми технологиями на всех образовательных площадках.
Методику обучения  организация должна согласовать с Заказчиком до начала курсов.
Методика должна включать обучение детей и взрослых в соответствии с уровнем владения языком, укрепление и развитие письменной и устной армянской речи участников, повышение уровня языковой и культурной интеграции репатриантов.
В конце каждого этапа организация 
предоставляет клиенту отчет о реализации проекта, прилагая все необходимые материалы (инструкции, журналы, отзывы учителей и участников и т. д.).
Аудитории для проведения занятий предоставляются Заказчиком.
Оплата услуги будет производиться за фактически оказанную услугу (согласно сформированным группам).	
					</w:t>
              </w:r>
            </w:p>
          </w:tc>
        </w:tr>
      </w:tbl>
    </w:p>
    <w:p w:rsidR="00F858E6" w:rsidRPr="005704A1" w:rsidRDefault="00F858E6" w:rsidP="00F858E6">
      <w:pPr>
        <w:pStyle w:val="a5"/>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363184">
            <w:pPr>
              <w:widowControl w:val="0"/>
              <w:jc w:val="center"/>
              <w:rPr>
                <w:rFonts w:ascii="Calibri" w:hAnsi="Calibri"/>
                <w:b/>
                <w:color w:val="000000" w:themeColor="text1"/>
                <w:lang w:val="ru-RU"/>
              </w:rPr>
            </w:pPr>
          </w:p>
          <w:p w:rsidR="00F858E6" w:rsidRPr="005704A1" w:rsidRDefault="00F858E6" w:rsidP="00363184">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363184">
            <w:pPr>
              <w:widowControl w:val="0"/>
              <w:spacing w:after="160"/>
              <w:jc w:val="center"/>
              <w:rPr>
                <w:rFonts w:ascii="Calibri" w:hAnsi="Calibri"/>
                <w:color w:val="000000" w:themeColor="text1"/>
              </w:rPr>
            </w:pPr>
          </w:p>
        </w:tc>
        <w:tc>
          <w:tcPr>
            <w:tcW w:w="4343" w:type="dxa"/>
          </w:tcPr>
          <w:p w:rsidR="00F858E6" w:rsidRPr="005704A1" w:rsidRDefault="00F858E6" w:rsidP="00363184">
            <w:pPr>
              <w:widowControl w:val="0"/>
              <w:spacing w:after="160"/>
              <w:jc w:val="center"/>
              <w:rPr>
                <w:rFonts w:ascii="Calibri" w:hAnsi="Calibri"/>
                <w:b/>
                <w:color w:val="000000" w:themeColor="text1"/>
              </w:rPr>
            </w:pPr>
          </w:p>
          <w:p w:rsidR="00F858E6" w:rsidRPr="005704A1" w:rsidRDefault="00F858E6" w:rsidP="00363184">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(В случае ограничений COVID-19 курсы будут проводиться онлайн)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вхождения договора в силу до 25-го декабря 2022 года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a5"/>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E219F7">
        <w:tc>
          <w:tcPr>
            <w:tcW w:w="4536" w:type="dxa"/>
          </w:tcPr>
          <w:p w:rsidR="00B075CC" w:rsidRPr="005704A1" w:rsidRDefault="00B075CC" w:rsidP="00E219F7">
            <w:pPr>
              <w:widowControl w:val="0"/>
              <w:jc w:val="center"/>
              <w:rPr>
                <w:rFonts w:ascii="Calibri" w:hAnsi="Calibri"/>
                <w:b/>
                <w:color w:val="000000" w:themeColor="text1"/>
                <w:lang w:val="ru-RU"/>
              </w:rPr>
            </w:pPr>
          </w:p>
          <w:p w:rsidR="00B075CC" w:rsidRPr="005704A1" w:rsidRDefault="00B075CC" w:rsidP="00E219F7">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E219F7">
            <w:pPr>
              <w:widowControl w:val="0"/>
              <w:spacing w:after="160"/>
              <w:jc w:val="center"/>
              <w:rPr>
                <w:rFonts w:ascii="Calibri" w:hAnsi="Calibri"/>
                <w:color w:val="000000" w:themeColor="text1"/>
              </w:rPr>
            </w:pPr>
          </w:p>
        </w:tc>
        <w:tc>
          <w:tcPr>
            <w:tcW w:w="4343" w:type="dxa"/>
          </w:tcPr>
          <w:p w:rsidR="00B075CC" w:rsidRPr="005704A1" w:rsidRDefault="00B075CC" w:rsidP="00E219F7">
            <w:pPr>
              <w:widowControl w:val="0"/>
              <w:spacing w:after="160"/>
              <w:jc w:val="center"/>
              <w:rPr>
                <w:rFonts w:ascii="Calibri" w:hAnsi="Calibri"/>
                <w:b/>
                <w:color w:val="000000" w:themeColor="text1"/>
              </w:rPr>
            </w:pPr>
          </w:p>
          <w:p w:rsidR="00B075CC" w:rsidRPr="005704A1" w:rsidRDefault="00B075CC" w:rsidP="00E219F7">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a7"/>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курсов армянского языка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DC49DE" w:rsidDel="004B29A5" w:rsidTr="00363184">
        <w:trPr>
          <w:gridBefore w:val="1"/>
          <w:tblCellSpacing w:w="7" w:type="dxa"/>
          <w:jc w:val="center"/>
        </w:trPr>
        <w:tc>
          <w:tcPr>
            <w:tcW w:w="0" w:type="auto"/>
            <w:gridSpan w:val="2"/>
            <w:vAlign w:val="center"/>
          </w:tcPr>
          <w:p w:rsidR="00F858E6" w:rsidRPr="005704A1" w:rsidDel="004B29A5" w:rsidRDefault="00F858E6" w:rsidP="00363184">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363184">
            <w:pPr>
              <w:widowControl w:val="0"/>
              <w:spacing w:after="160" w:line="360" w:lineRule="auto"/>
              <w:rPr>
                <w:rFonts w:ascii="Calibri" w:hAnsi="Calibri" w:cs="Arial"/>
                <w:iCs/>
                <w:color w:val="000000"/>
                <w:lang w:val="ru-RU"/>
              </w:rPr>
            </w:pPr>
          </w:p>
        </w:tc>
      </w:tr>
      <w:tr w:rsidR="00F858E6" w:rsidRPr="00E2457A" w:rsidTr="00363184">
        <w:trPr>
          <w:gridAfter w:val="1"/>
          <w:tblCellSpacing w:w="7" w:type="dxa"/>
          <w:jc w:val="center"/>
        </w:trPr>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a3"/>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ae"/>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363184">
        <w:trPr>
          <w:jc w:val="center"/>
        </w:trPr>
        <w:tc>
          <w:tcPr>
            <w:tcW w:w="357"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DC49DE" w:rsidTr="00363184">
        <w:trPr>
          <w:jc w:val="center"/>
        </w:trPr>
        <w:tc>
          <w:tcPr>
            <w:tcW w:w="357" w:type="dxa"/>
            <w:vMerge/>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363184">
        <w:trPr>
          <w:trHeight w:val="1105"/>
          <w:jc w:val="center"/>
        </w:trPr>
        <w:tc>
          <w:tcPr>
            <w:tcW w:w="357" w:type="dxa"/>
            <w:vMerge/>
            <w:tcBorders>
              <w:bottom w:val="single" w:sz="4" w:space="0" w:color="auto"/>
            </w:tcBorders>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363184">
        <w:trPr>
          <w:trHeight w:val="266"/>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363184">
        <w:trPr>
          <w:trHeight w:val="47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363184">
        <w:trPr>
          <w:trHeight w:val="50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363184">
        <w:trPr>
          <w:trHeight w:val="281"/>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36318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jc w:val="center"/>
              <w:rPr>
                <w:rFonts w:ascii="Calibri" w:hAnsi="Calibri" w:cs="Sylfaen"/>
                <w:bCs/>
              </w:rPr>
            </w:pPr>
            <w:r w:rsidRPr="005704A1">
              <w:rPr>
                <w:rFonts w:ascii="Calibri" w:hAnsi="Calibri"/>
              </w:rPr>
              <w:t>Услуга</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объем (фактический)</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C6F" w:rsidRDefault="00574C6F" w:rsidP="00F858E6">
      <w:pPr>
        <w:spacing w:after="0" w:line="240" w:lineRule="auto"/>
      </w:pPr>
      <w:r>
        <w:separator/>
      </w:r>
    </w:p>
  </w:endnote>
  <w:endnote w:type="continuationSeparator" w:id="0">
    <w:p w:rsidR="00574C6F" w:rsidRDefault="00574C6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C6F" w:rsidRDefault="00574C6F" w:rsidP="00F858E6">
      <w:pPr>
        <w:spacing w:after="0" w:line="240" w:lineRule="auto"/>
      </w:pPr>
      <w:r>
        <w:separator/>
      </w:r>
    </w:p>
  </w:footnote>
  <w:footnote w:type="continuationSeparator" w:id="0">
    <w:p w:rsidR="00574C6F" w:rsidRDefault="00574C6F" w:rsidP="00F858E6">
      <w:pPr>
        <w:spacing w:after="0" w:line="240" w:lineRule="auto"/>
      </w:pPr>
      <w:r>
        <w:continuationSeparator/>
      </w:r>
    </w:p>
  </w:footnote>
  <w:footnote w:id="1">
    <w:p w:rsidR="00A7449D" w:rsidRPr="00A7449D" w:rsidRDefault="005704A1"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00A7449D"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A7449D" w:rsidRPr="00A7449D" w:rsidRDefault="00A7449D"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A7449D" w:rsidRPr="00A7449D" w:rsidRDefault="00A7449D"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A7449D" w:rsidRPr="007A7B69" w:rsidRDefault="00A7449D"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704A1" w:rsidRPr="00241AB0" w:rsidRDefault="005704A1" w:rsidP="00A7449D">
      <w:pPr>
        <w:widowControl w:val="0"/>
        <w:spacing w:line="240" w:lineRule="auto"/>
        <w:rPr>
          <w:rFonts w:ascii="Calibri" w:hAnsi="Calibri"/>
          <w:sz w:val="16"/>
          <w:szCs w:val="18"/>
          <w:lang w:val="af-ZA"/>
        </w:rPr>
      </w:pPr>
    </w:p>
  </w:footnote>
  <w:footnote w:id="2">
    <w:p w:rsidR="0054502B" w:rsidRPr="00562725" w:rsidRDefault="0054502B" w:rsidP="0054502B">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5704A1" w:rsidRPr="00241AB0" w:rsidRDefault="005704A1" w:rsidP="005704A1">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8214FD" w:rsidRDefault="008214FD" w:rsidP="008214FD">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8214F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8214FD" w:rsidRPr="009E7F34"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8214FD" w:rsidRPr="00CE263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8214FD" w:rsidRPr="00CE263D" w:rsidRDefault="008214FD" w:rsidP="008214FD">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8214FD" w:rsidRDefault="008214FD" w:rsidP="008214FD">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8214FD" w:rsidRDefault="008214FD" w:rsidP="008214FD">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9456D8">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575D3" w:rsidRDefault="005575D3" w:rsidP="005575D3">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F858E6" w:rsidRPr="00241AB0" w:rsidRDefault="00F858E6" w:rsidP="00F858E6">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F858E6" w:rsidRPr="00241AB0" w:rsidRDefault="00F858E6" w:rsidP="00F858E6">
      <w:pPr>
        <w:pStyle w:val="a5"/>
        <w:jc w:val="both"/>
        <w:rPr>
          <w:rFonts w:ascii="Calibri" w:hAnsi="Calibri"/>
          <w:sz w:val="16"/>
        </w:rPr>
      </w:pPr>
    </w:p>
  </w:footnote>
  <w:footnote w:id="12">
    <w:p w:rsidR="00F858E6" w:rsidRPr="00241AB0" w:rsidRDefault="00F858E6" w:rsidP="00F858E6">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858E6" w:rsidRPr="00241AB0" w:rsidRDefault="00F858E6" w:rsidP="00F858E6">
      <w:pPr>
        <w:pStyle w:val="a5"/>
        <w:jc w:val="both"/>
        <w:rPr>
          <w:rFonts w:ascii="Calibri" w:hAnsi="Calibri"/>
          <w:sz w:val="16"/>
        </w:rPr>
      </w:pPr>
    </w:p>
  </w:footnote>
  <w:footnote w:id="14">
    <w:p w:rsidR="00B41B07" w:rsidRPr="00241AB0" w:rsidRDefault="00F858E6" w:rsidP="00B41B07">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B41B07" w:rsidRPr="00241AB0">
        <w:rPr>
          <w:rFonts w:ascii="Calibri" w:hAnsi="Calibri"/>
          <w:i/>
          <w:sz w:val="16"/>
        </w:rPr>
        <w:t>Если Договор заключается на основании части 6 статьи 15 закона Республики Армения "О</w:t>
      </w:r>
      <w:r w:rsidR="00B41B07" w:rsidRPr="00241AB0">
        <w:rPr>
          <w:rFonts w:ascii="Calibri" w:hAnsi="Calibri" w:cs="Courier New"/>
          <w:i/>
          <w:sz w:val="16"/>
          <w:lang w:val="en-US"/>
        </w:rPr>
        <w:t> </w:t>
      </w:r>
      <w:r w:rsidR="00B41B07" w:rsidRPr="00241AB0">
        <w:rPr>
          <w:rFonts w:ascii="Calibri" w:hAnsi="Calibri"/>
          <w:i/>
          <w:sz w:val="16"/>
        </w:rPr>
        <w:t xml:space="preserve">закупках", и цена Договора не превышает </w:t>
      </w:r>
      <w:r w:rsidR="00B41B07" w:rsidRPr="009E7F34">
        <w:rPr>
          <w:rFonts w:ascii="Calibri" w:hAnsi="Calibri"/>
          <w:i/>
          <w:sz w:val="16"/>
        </w:rPr>
        <w:t>двадцатипятикратный</w:t>
      </w:r>
      <w:r w:rsidR="00B41B07"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F858E6" w:rsidRPr="00241AB0" w:rsidRDefault="00B41B07" w:rsidP="00B41B07">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F858E6" w:rsidRPr="00241AB0" w:rsidRDefault="00F858E6" w:rsidP="00F858E6">
      <w:pPr>
        <w:pStyle w:val="a5"/>
        <w:jc w:val="both"/>
        <w:rPr>
          <w:rFonts w:ascii="Calibri" w:hAnsi="Calibri"/>
          <w:i/>
          <w:sz w:val="16"/>
          <w:lang w:eastAsia="en-US"/>
        </w:rPr>
      </w:pPr>
      <w:r w:rsidRPr="00241AB0">
        <w:rPr>
          <w:rFonts w:ascii="Calibri" w:hAnsi="Calibri"/>
          <w:i/>
          <w:sz w:val="16"/>
          <w:lang w:eastAsia="en-US"/>
        </w:rPr>
        <w:tab/>
      </w:r>
    </w:p>
    <w:p w:rsidR="00F858E6" w:rsidRPr="00241AB0" w:rsidRDefault="00F858E6" w:rsidP="00F858E6">
      <w:pPr>
        <w:pStyle w:val="a5"/>
        <w:rPr>
          <w:rFonts w:ascii="Calibri" w:hAnsi="Calibri"/>
          <w:sz w:val="16"/>
        </w:rPr>
      </w:pPr>
    </w:p>
  </w:footnote>
  <w:footnote w:id="15">
    <w:p w:rsidR="00241AB0" w:rsidRPr="00241AB0" w:rsidRDefault="00241AB0" w:rsidP="00241AB0">
      <w:pPr>
        <w:widowControl w:val="0"/>
        <w:spacing w:after="0" w:line="240" w:lineRule="auto"/>
        <w:jc w:val="both"/>
        <w:rPr>
          <w:rFonts w:ascii="Calibri" w:hAnsi="Calibri" w:cs="Sylfaen"/>
          <w:i/>
          <w:sz w:val="16"/>
          <w:szCs w:val="20"/>
          <w:lang w:val="ru-RU"/>
        </w:rPr>
      </w:pPr>
      <w:r w:rsidRPr="00241AB0">
        <w:rPr>
          <w:rStyle w:val="a7"/>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41AB0" w:rsidRPr="00241AB0" w:rsidRDefault="00241AB0" w:rsidP="00241AB0">
      <w:pPr>
        <w:pStyle w:val="a5"/>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4249"/>
    <w:rsid w:val="00240679"/>
    <w:rsid w:val="00241AB0"/>
    <w:rsid w:val="00261C50"/>
    <w:rsid w:val="00262FE3"/>
    <w:rsid w:val="00297CC8"/>
    <w:rsid w:val="002B20C7"/>
    <w:rsid w:val="003106F1"/>
    <w:rsid w:val="003358A1"/>
    <w:rsid w:val="003A6B0D"/>
    <w:rsid w:val="003B543B"/>
    <w:rsid w:val="003C7106"/>
    <w:rsid w:val="003F4212"/>
    <w:rsid w:val="004013E3"/>
    <w:rsid w:val="004346EC"/>
    <w:rsid w:val="004413C6"/>
    <w:rsid w:val="00457A37"/>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D1FBA"/>
    <w:rsid w:val="008E329B"/>
    <w:rsid w:val="008E63BF"/>
    <w:rsid w:val="0090391E"/>
    <w:rsid w:val="009456D8"/>
    <w:rsid w:val="00990E4F"/>
    <w:rsid w:val="009A4BA2"/>
    <w:rsid w:val="009E7F34"/>
    <w:rsid w:val="00A7449D"/>
    <w:rsid w:val="00AD4C57"/>
    <w:rsid w:val="00B075CC"/>
    <w:rsid w:val="00B40141"/>
    <w:rsid w:val="00B41B07"/>
    <w:rsid w:val="00B54B83"/>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minfin.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40</Pages>
  <Words>12778</Words>
  <Characters>72837</Characters>
  <Application>Microsoft Office Word</Application>
  <DocSecurity>0</DocSecurity>
  <Lines>606</Lines>
  <Paragraphs>170</Paragraphs>
  <ScaleCrop>false</ScaleCrop>
  <Company/>
  <LinksUpToDate>false</LinksUpToDate>
  <CharactersWithSpaces>85445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86</cp:revision>
  <dcterms:created xsi:type="dcterms:W3CDTF">2021-01-20T14:35:00Z</dcterms:created>
  <dcterms:modified xsi:type="dcterms:W3CDTF">2021-09-07T12:42:00Z</dcterms:modified>
</cp:coreProperties>
</file>