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2022.10.12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PPC-EATCHAPDzB-1/2022-29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Медикаменты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Գասպարյան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karen-gasparyan89@mail.ru</w:t>
      </w:r>
      <w:r>
        <w:rPr>
          <w:rFonts w:ascii="Calibri" w:hAnsi="Calibri" w:cstheme="minorHAnsi"/>
          <w:i w:val="0"/>
          <w:sz w:val="22"/>
          <w:szCs w:val="22"/>
        </w:rPr>
        <w:t xml:space="preserve">  </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PPC-EATCHAPDzB-1/2022-29</w:t>
      </w:r>
      <w:r>
        <w:rPr>
          <w:rFonts w:ascii="Calibri" w:hAnsi="Calibri" w:cstheme="minorHAnsi"/>
          <w:i/>
        </w:rPr>
        <w:br/>
      </w:r>
      <w:r>
        <w:rPr>
          <w:rFonts w:ascii="Calibri" w:hAnsi="Calibri" w:cstheme="minorHAnsi"/>
          <w:szCs w:val="20"/>
          <w:lang w:val="af-ZA"/>
        </w:rPr>
        <w:t>2022.10.12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Медикаменты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Медикаменты для нужд СГО РА</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PPC-EATCHAPDzB-1/2022-29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karen-gasparyan89@mail.ru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Медикаменты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фенилэфрин (фенилэфрина гидрохлорид), аскорбиновая кислота N02BE51, N02B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фенилэфрин (фенилэфрин гидрохлорид), аскорбиновая кислота N02BE51, N02B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r>
      </w:tbl>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81313D">
        <w:rPr>
          <w:rFonts w:ascii="Calibri" w:hAnsi="Calibri"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Pr>
          <w:rFonts w:ascii="Calibri" w:hAnsi="Calibr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BodyTextIndent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BodyTextIndent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BodyTextIndent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sidRPr="0081313D">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марка,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404.02</w:t>
      </w:r>
      <w:r>
        <w:rPr>
          <w:rFonts w:ascii="Calibri" w:hAnsi="Calibri" w:cstheme="minorHAnsi"/>
          <w:szCs w:val="22"/>
        </w:rPr>
        <w:t xml:space="preserve"> драмом, российский рубль </w:t>
      </w:r>
      <w:r>
        <w:rPr>
          <w:rFonts w:ascii="Calibri" w:hAnsi="Calibri" w:cstheme="minorHAnsi"/>
          <w:lang w:val="af-ZA"/>
        </w:rPr>
        <w:t>392.67</w:t>
      </w:r>
      <w:r>
        <w:rPr>
          <w:rFonts w:ascii="Calibri" w:hAnsi="Calibri" w:cstheme="minorHAnsi"/>
          <w:szCs w:val="22"/>
        </w:rPr>
        <w:t xml:space="preserve"> драмом, евро </w:t>
      </w:r>
      <w:r>
        <w:rPr>
          <w:rFonts w:ascii="Calibri" w:hAnsi="Calibri" w:cstheme="minorHAnsi"/>
          <w:lang w:val="af-ZA"/>
        </w:rPr>
        <w:t>6.33</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2022.10.25.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8.8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При этом, если: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EC5CA5">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lastRenderedPageBreak/>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EC5CA5">
      <w:pPr>
        <w:pStyle w:val="norm"/>
        <w:widowControl w:val="0"/>
        <w:tabs>
          <w:tab w:val="left" w:pos="1276"/>
        </w:tabs>
        <w:spacing w:line="240" w:lineRule="auto"/>
        <w:ind w:firstLine="567"/>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w:t>
      </w:r>
      <w:r w:rsidR="00B21280">
        <w:rPr>
          <w:rFonts w:ascii="Calibri" w:eastAsia="Times New Roman" w:hAnsi="Calibri" w:cstheme="minorHAnsi"/>
          <w:lang w:val="hy-AM" w:eastAsia="ru-RU" w:bidi="ru-RU"/>
        </w:rPr>
        <w:t xml:space="preserve"> </w:t>
      </w:r>
      <w:r w:rsidRPr="008C65F2">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8C65F2">
        <w:rPr>
          <w:rFonts w:ascii="Calibri" w:hAnsi="Calibri" w:cstheme="minorHAnsi"/>
          <w:lang w:val="hy-AM"/>
        </w:rPr>
        <w:t xml:space="preserve"> </w:t>
      </w:r>
      <w:r w:rsidRPr="00F40F13">
        <w:rPr>
          <w:rFonts w:ascii="Calibri" w:hAnsi="Calibri" w:cstheme="minorHAnsi"/>
          <w:lang w:val="ru-RU"/>
        </w:rPr>
        <w:t>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w:t>
      </w:r>
      <w:r w:rsidR="00917534" w:rsidRPr="00917534">
        <w:rPr>
          <w:rFonts w:ascii="Calibri" w:hAnsi="Calibri" w:cstheme="minorHAnsi"/>
          <w:lang w:val="ru-RU"/>
        </w:rPr>
        <w:lastRenderedPageBreak/>
        <w:t xml:space="preserve">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lang w:val="ru-RU"/>
        </w:rPr>
        <w:t xml:space="preserve"> </w:t>
      </w:r>
      <w:r w:rsidR="00361B4D" w:rsidRPr="00361B4D">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866F85">
      <w:pPr>
        <w:widowControl w:val="0"/>
        <w:tabs>
          <w:tab w:val="left" w:pos="1276"/>
        </w:tabs>
        <w:spacing w:line="240" w:lineRule="auto"/>
        <w:ind w:firstLine="567"/>
        <w:rPr>
          <w:rFonts w:ascii="Calibri" w:hAnsi="Calibri" w:cstheme="minorHAnsi"/>
          <w:lang w:val="ru-RU"/>
        </w:rPr>
      </w:pPr>
      <w:r w:rsidRPr="00361B4D">
        <w:rPr>
          <w:rFonts w:ascii="Calibri" w:hAnsi="Calibri" w:cstheme="minorHAnsi"/>
          <w:lang w:val="ru-RU"/>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Каждое лицо, до крайнего срока подачи заявок, имеет право обжаловать характеристики </w:t>
      </w:r>
      <w:r w:rsidRPr="00926570">
        <w:rPr>
          <w:rFonts w:ascii="Calibri" w:hAnsi="Calibri" w:cstheme="minorHAnsi"/>
          <w:lang w:val="ru-RU"/>
        </w:rPr>
        <w:lastRenderedPageBreak/>
        <w:t>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w:t>
      </w:r>
      <w:r w:rsidRPr="00926570">
        <w:rPr>
          <w:rFonts w:ascii="Calibri" w:hAnsi="Calibri" w:cstheme="minorHAnsi"/>
          <w:lang w:val="ru-RU"/>
        </w:rPr>
        <w:lastRenderedPageBreak/>
        <w:t>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lastRenderedPageBreak/>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ՊՊԾ-ԷԱՃԱՊՁԲ-1/2022-29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Pr>
          <w:rFonts w:ascii="Calibri" w:hAnsi="Calibri" w:cstheme="minorHAnsi"/>
          <w:lang w:val="af-ZA"/>
        </w:rPr>
        <w:t>ՊՊԾ-ԷԱՃԱՊՁԲ-1/2022-29</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ՊՊԾ-ԷԱՃԱՊՁԲ-1/2022-29</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FootnoteReference"/>
          <w:rFonts w:ascii="Calibri" w:hAnsi="Calibri" w:cstheme="minorHAnsi"/>
          <w:lang w:val="ru-RU"/>
        </w:rPr>
        <w:footnoteReference w:id="7"/>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91118">
        <w:rPr>
          <w:lang w:val="ru-RU"/>
        </w:rPr>
        <w:t xml:space="preserve"> </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ind w:left="993" w:hanging="851"/>
              <w:rPr>
                <w:rFonts w:ascii="GHEA Grapalat" w:eastAsia="GHEA Grapalat" w:hAnsi="GHEA Grapalat" w:cs="GHEA Grapalat"/>
              </w:rPr>
            </w:pPr>
          </w:p>
        </w:tc>
      </w:tr>
      <w:tr w:rsidR="00C91118" w:rsidRPr="00C91118" w:rsidTr="00C86A49">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становления реальным бенефициаром</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C86A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C91118" w:rsidTr="00C86A49">
        <w:tc>
          <w:tcPr>
            <w:tcW w:w="9016" w:type="dxa"/>
            <w:shd w:val="clear" w:color="auto" w:fill="DBE5F1" w:themeFill="accent1" w:themeFillTint="33"/>
          </w:tcPr>
          <w:p w:rsidR="00C91118" w:rsidRPr="00FD1EE4" w:rsidRDefault="00C91118" w:rsidP="00C86A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C86A49">
        <w:trPr>
          <w:trHeight w:val="10187"/>
        </w:trPr>
        <w:tc>
          <w:tcPr>
            <w:tcW w:w="9016" w:type="dxa"/>
          </w:tcPr>
          <w:p w:rsidR="00C91118" w:rsidRPr="00FD1EE4" w:rsidRDefault="00C91118" w:rsidP="00C86A49">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w:t>
      </w:r>
      <w:r w:rsidRPr="00C91118">
        <w:rPr>
          <w:rFonts w:cstheme="minorHAnsi"/>
          <w:color w:val="000000" w:themeColor="text1"/>
          <w:lang w:val="ru-RU"/>
        </w:rPr>
        <w:lastRenderedPageBreak/>
        <w:t>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5C5BB6">
        <w:rPr>
          <w:rFonts w:ascii="GHEA Grapalat" w:hAnsi="GHEA Grapalat"/>
          <w:i/>
          <w:sz w:val="18"/>
          <w:szCs w:val="18"/>
          <w:lang w:val="ru-RU"/>
        </w:rPr>
        <w:t xml:space="preserve"> </w:t>
      </w:r>
    </w:p>
    <w:p w:rsidR="00C91118" w:rsidRPr="005C5BB6" w:rsidRDefault="00C91118" w:rsidP="00C91118">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C91118" w:rsidRPr="005C5BB6" w:rsidRDefault="00C91118" w:rsidP="00C91118">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"PPC-EATCHAPDzB-1/2022-29"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PPC-EATCHAPDzB-1/2022-29*.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- 900011004497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"PPC-EATCHAPDzB-1/2022-29"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PPC-EATCHAPDzB-1/2022-29*.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- 900011004497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PPC-EATCHAPDzB-1/2022-29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r w:rsidR="00CB5C0A" w:rsidRPr="00F8284E">
        <w:rPr>
          <w:rFonts w:cstheme="minorHAnsi"/>
          <w:lang w:val="ru-RU"/>
        </w:rPr>
        <w:t xml:space="preserve"> </w:t>
      </w:r>
    </w:p>
    <w:p w:rsidR="00812F10" w:rsidRDefault="«5396" w:rsidP="00812F10">
      <w:pPr>
        <w:widowControl w:val="0"/>
        <w:tabs>
          <w:tab w:val="left" w:pos="1134"/>
        </w:tabs>
        <w:spacing w:after="160" w:line="240" w:lineRule="auto"/>
        <w:ind w:firstLine="567"/>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4.1.Продавец гарантирует соответствие качества поставленной продукции требованиям </w:t>
      </w:r>
      <w:r w:rsidRPr="00E4651F">
        <w:rPr>
          <w:rFonts w:cstheme="minorHAnsi"/>
          <w:lang w:val="ru-RU"/>
        </w:rPr>
        <w:lastRenderedPageBreak/>
        <w:t>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Pr="00E4651F">
        <w:rPr>
          <w:rFonts w:cstheme="minorHAnsi"/>
          <w:color w:val="000000" w:themeColor="text1"/>
          <w:lang w:val="ru-RU"/>
        </w:rPr>
        <w:lastRenderedPageBreak/>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Адъютор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Маалокс 15 мл суспензия Наличие срока годности в момент сдачи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таблетка 50 мг Наличие срока годности в момент сдачи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таблетка 400мг (Нурофен Форте) Наличие срока годности в момент сдачи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фенилэфрин (фенилэфрина гидрохлорид), аскорбиновая кислота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Колдрекс МаксГрипп лимон порошок
Наличие срока годности в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фенилэфрин (фенилэфрин гидрохлорид), аскорбиновая кислота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Терафлю Экстра Лимон порошок
Наличие срока годности в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Стрепсилс Интенсив Рассасывающаяся таблетка Наличие срока годности в момент сдачи * (см. примечание).  С отметкой фирмы.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05.12.2022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05.12.2022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05.12.2022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05.12.2022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05.12.2022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05.12.2022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05.12.2022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FootnoteText"/>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FootnoteText"/>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фенилэфрин (фенилэфрина гидрохлорид), аскорбиновая кислота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фенилэфрин (фенилэфрин гидрохлорид), аскорбиновая кислота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EB4" w:rsidRDefault="00403EB4" w:rsidP="00FE3FF0">
      <w:pPr>
        <w:spacing w:line="240" w:lineRule="auto"/>
      </w:pPr>
      <w:r>
        <w:separator/>
      </w:r>
    </w:p>
  </w:endnote>
  <w:endnote w:type="continuationSeparator" w:id="0">
    <w:p w:rsidR="00403EB4" w:rsidRDefault="00403EB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EB4" w:rsidRDefault="00403EB4" w:rsidP="00FE3FF0">
      <w:pPr>
        <w:spacing w:line="240" w:lineRule="auto"/>
      </w:pPr>
      <w:r>
        <w:separator/>
      </w:r>
    </w:p>
  </w:footnote>
  <w:footnote w:type="continuationSeparator" w:id="0">
    <w:p w:rsidR="00403EB4" w:rsidRDefault="00403EB4"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FootnoteText"/>
        <w:widowControl w:val="0"/>
        <w:jc w:val="both"/>
        <w:rPr>
          <w:rFonts w:ascii="Calibri" w:hAnsi="Calibri"/>
          <w:sz w:val="18"/>
          <w:szCs w:val="18"/>
          <w:lang w:val="af-ZA"/>
        </w:rPr>
      </w:pPr>
    </w:p>
  </w:footnote>
  <w:footnote w:id="2">
    <w:p w:rsidR="00F2524D" w:rsidRPr="00562725" w:rsidRDefault="00F2524D"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150DA4">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81313D"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2524D" w:rsidRPr="00430D9F" w:rsidRDefault="00F2524D" w:rsidP="006C39BF">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B21280" w:rsidRPr="00B21280" w:rsidRDefault="00F2524D"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sidR="00B21280">
        <w:rPr>
          <w:rFonts w:ascii="Calibri" w:hAnsi="Calibri"/>
          <w:i/>
          <w:sz w:val="16"/>
          <w:szCs w:val="16"/>
          <w:lang w:val="ru-RU"/>
        </w:rPr>
        <w:t>Е</w:t>
      </w:r>
      <w:r w:rsidR="00B21280"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B21280" w:rsidRP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F2524D" w:rsidRDefault="00F2524D" w:rsidP="00CE263D">
      <w:pPr>
        <w:pStyle w:val="FootnoteText"/>
        <w:jc w:val="both"/>
        <w:rPr>
          <w:rFonts w:ascii="Calibri" w:hAnsi="Calibri"/>
          <w:sz w:val="16"/>
          <w:szCs w:val="16"/>
          <w:lang w:val="ru-RU"/>
        </w:rPr>
      </w:pPr>
    </w:p>
  </w:footnote>
  <w:footnote w:id="6">
    <w:p w:rsidR="00F2524D" w:rsidRDefault="00F2524D" w:rsidP="006C39BF">
      <w:pPr>
        <w:pStyle w:val="FootnoteText"/>
        <w:jc w:val="both"/>
        <w:rPr>
          <w:rFonts w:ascii="Calibri" w:hAnsi="Calibri"/>
          <w:lang w:val="ru-RU"/>
        </w:rPr>
      </w:pPr>
    </w:p>
  </w:footnote>
  <w:footnote w:id="7">
    <w:p w:rsidR="00A83EDB" w:rsidRPr="00150DA4" w:rsidRDefault="00A83EDB">
      <w:pPr>
        <w:pStyle w:val="FootnoteText"/>
        <w:rPr>
          <w:lang w:val="ru-RU"/>
        </w:rPr>
      </w:pPr>
      <w:r>
        <w:rPr>
          <w:rStyle w:val="FootnoteReference"/>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C91118" w:rsidRPr="003351D2" w:rsidRDefault="00C91118" w:rsidP="00C91118">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C91118" w:rsidRPr="003351D2" w:rsidRDefault="00C91118" w:rsidP="00C91118">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C91118" w:rsidRPr="003351D2" w:rsidRDefault="00C91118" w:rsidP="00C91118">
      <w:pPr>
        <w:rPr>
          <w:rFonts w:ascii="GHEA Grapalat" w:hAnsi="GHEA Grapalat"/>
          <w:i/>
          <w:sz w:val="20"/>
          <w:szCs w:val="20"/>
          <w:lang w:val="ru-RU"/>
        </w:rPr>
      </w:pPr>
      <w:r w:rsidRPr="003351D2">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91118" w:rsidRPr="00B233FE" w:rsidRDefault="00C91118" w:rsidP="00C91118">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C91118" w:rsidRPr="003351D2" w:rsidRDefault="00C91118" w:rsidP="00C91118">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C91118" w:rsidRPr="003351D2" w:rsidRDefault="00C91118" w:rsidP="00C91118">
      <w:pPr>
        <w:rPr>
          <w:rFonts w:ascii="GHEA Grapalat" w:hAnsi="GHEA Grapalat"/>
          <w:i/>
          <w:sz w:val="20"/>
          <w:szCs w:val="20"/>
          <w:lang w:val="ru-RU"/>
        </w:rPr>
      </w:pPr>
    </w:p>
  </w:footnote>
  <w:footnote w:id="9">
    <w:p w:rsidR="00F2524D" w:rsidRDefault="00F2524D"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3F46B5" w:rsidRPr="003F46B5" w:rsidRDefault="003F46B5"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2524D" w:rsidRPr="00201C5E" w:rsidRDefault="00F2524D"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26D0D" w:rsidRPr="00426D0D" w:rsidRDefault="00F2524D"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2524D" w:rsidRPr="00201C5E" w:rsidRDefault="00F2524D" w:rsidP="004E0201">
      <w:pPr>
        <w:pStyle w:val="FootnoteText"/>
        <w:widowControl w:val="0"/>
        <w:jc w:val="both"/>
        <w:rPr>
          <w:rFonts w:ascii="Calibri" w:hAnsi="Calibri"/>
          <w:i/>
          <w:sz w:val="18"/>
          <w:lang w:val="ru-RU"/>
        </w:rPr>
      </w:pPr>
    </w:p>
  </w:footnote>
  <w:footnote w:id="18">
    <w:p w:rsidR="005A6AFB" w:rsidRDefault="005A6AFB"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1D2E"/>
    <w:rsid w:val="00401DFE"/>
    <w:rsid w:val="00403EB4"/>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327CB"/>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62</Pages>
  <Words>16006</Words>
  <Characters>91238</Characters>
  <Application>Microsoft Office Word</Application>
  <DocSecurity>0</DocSecurity>
  <Lines>760</Lines>
  <Paragraphs>214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260</cp:revision>
  <dcterms:created xsi:type="dcterms:W3CDTF">2021-01-24T19:37:00Z</dcterms:created>
  <dcterms:modified xsi:type="dcterms:W3CDTF">2022-06-03T13:24:00Z</dcterms:modified>
</cp:coreProperties>
</file>