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2023.07.06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ՀԳՏՏԶՀ-ԷԱՃԱՊՁԲ-01/23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ՀԱՅԱՍՏԱՆՈՒՄ ԳՅՈՒՂԱԿԱՆ ՏԱՐԱԾՔՆԵՐԻ ՏՆՏԵՍԱԿԱՆ ԶԱՐԳԱՑՄԱՆ ՀԻՄՆԱԴՐԱՄ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 Երևան Փարպեցի 22 բն3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топлива для нужд Фонда экономического развития села Армении с кодом ՀԳՏՏԶՀ-ԷԱՃԱՊՁԲ-01/23</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Նարինե Տիգրանյան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kentron@petgnumner.am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041909609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ՀԱՅԱՍՏԱՆՈՒՄ ԳՅՈՒՂԱԿԱՆ ՏԱՐԱԾՔՆԵՐԻ ՏՆՏԵՍԱԿԱՆ ԶԱՐԳԱՑՄԱՆ ՀԻՄՆԱԴՐԱՄ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ՀԳՏՏԶՀ-ԷԱՃԱՊՁԲ-01/23</w:t>
      </w:r>
      <w:r>
        <w:rPr>
          <w:rFonts w:ascii="Calibri" w:hAnsi="Calibri" w:cstheme="minorHAnsi"/>
          <w:i/>
        </w:rPr>
        <w:br/>
      </w:r>
      <w:r>
        <w:rPr>
          <w:rFonts w:ascii="Calibri" w:hAnsi="Calibri" w:cstheme="minorHAnsi"/>
          <w:szCs w:val="20"/>
          <w:lang w:val="af-ZA"/>
        </w:rPr>
        <w:t>2023.07.06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ՀԱՅԱՍՏԱՆՈՒՄ ԳՅՈՒՂԱԿԱՆ ՏԱՐԱԾՔՆԵՐԻ ՏՆՏԵՍԱԿԱՆ ԶԱՐԳԱՑՄԱՆ ՀԻՄՆԱԴՐԱՄ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ՀԱՅԱՍՏԱՆՈՒՄ ԳՅՈՒՂԱԿԱՆ ՏԱՐԱԾՔՆԵՐԻ ՏՆՏԵՍԱԿԱՆ ԶԱՐԳԱՑՄԱՆ ՀԻՄՆԱԴՐԱՄ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топлива для нужд Фонда экономического развития села Армении с кодом ՀԳՏՏԶՀ-ԷԱՃԱՊՁԲ-01/23</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топлива для нужд Фонда экономического развития села Армении с кодом ՀԳՏՏԶՀ-ԷԱՃԱՊՁԲ-01/23</w:t>
      </w:r>
      <w:r>
        <w:rPr>
          <w:rFonts w:ascii="Calibri" w:hAnsi="Calibri" w:cstheme="minorHAnsi"/>
          <w:b/>
          <w:lang w:val="ru-RU"/>
        </w:rPr>
        <w:t xml:space="preserve">ДЛЯ НУЖД  </w:t>
      </w:r>
      <w:r>
        <w:rPr>
          <w:rFonts w:ascii="Calibri" w:hAnsi="Calibri" w:cstheme="minorHAnsi"/>
          <w:b/>
          <w:sz w:val="24"/>
          <w:szCs w:val="24"/>
          <w:lang w:val="af-ZA"/>
        </w:rPr>
        <w:t>ՀԱՅԱՍՏԱՆՈՒՄ ԳՅՈՒՂԱԿԱՆ ՏԱՐԱԾՔՆԵՐԻ ՏՆՏԵՍԱԿԱՆ ԶԱՐԳԱՑՄԱՆ ՀԻՄՆԱԴՐԱՄ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ՀԳՏՏԶՀ-ԷԱՃԱՊՁԲ-01/23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kentron@petgnumner.am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топлива для нужд Фонда экономического развития села Армении с кодом ՀԳՏՏԶՀ-ԷԱՃԱՊՁԲ-01/23</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1607350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384</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415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2026.05.11.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ՀԱՅԱՍՏԱՆՈՒՄ ԳՅՈՒՂԱԿԱՆ ՏԱՐԱԾՔՆԵՐԻ ՏՆՏԵՍԱԿԱՆ ԶԱՐԳԱՑՄԱՆ ՀԻՄՆԱԴՐԱՄ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"ՀԳՏՏԶՀ-ԷԱՃԱՊՁԲ-01/23"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ՀԱՅԱՍՏԱՆՈՒՄ ԳՅՈՒՂԱԿԱՆ ՏԱՐԱԾՔՆԵՐԻ ՏՆՏԵՍԱԿԱՆ ԶԱՐԳԱՑՄԱՆ ՀԻՄՆԱԴՐԱՄ*(далее — Заказчик) процедуре закупок под кодом ՀԳՏՏԶՀ-ԷԱՃԱՊՁԲ-01/23*.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ՀԱՅԱՍՏԱՆՈՒՄ ԳՅՈՒՂԱԿԱՆ ՏԱՐԱԾՔՆԵՐԻ ՏՆՏԵՍԱԿԱՆ ԶԱՐԳԱՑՄԱՆ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- 00099439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- 163007089275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"ՀԳՏՏԶՀ-ԷԱՃԱՊՁԲ-01/23"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ՀԱՅԱՍՏԱՆՈՒՄ ԳՅՈՒՂԱԿԱՆ ՏԱՐԱԾՔՆԵՐԻ ՏՆՏԵՍԱԿԱՆ ԶԱՐԳԱՑՄԱՆ ՀԻՄՆԱԴՐԱՄ*(далее — Заказчик) процедуре закупок под кодом ՀԳՏՏԶՀ-ԷԱՃԱՊՁԲ-01/23*.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ՀԱՅԱՍՏԱՆՈՒՄ ԳՅՈՒՂԱԿԱՆ ՏԱՐԱԾՔՆԵՐԻ ՏՆՏԵՍԱԿԱՆ ԶԱՐԳԱՑՄԱՆ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- 00099439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- 163007089275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ՀԳՏՏԶՀ-ԷԱՃԱՊՁԲ-01/23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прозрачный, октановое число, определенное исследовательским методом: не менее 91, моторным методом: не менее 81, давление насыщенных паров бензина: от 45 до 100 кПа, содержание свинца не более 5 мг/дм3, объемная доля бензола не более 1%, плотность при 15°С от 720 до 775 кг/м3, содержание серы не более 10 мг/кг, массовая доля кислорода не более 2,7%, объем части окислителей, не более: метанол-3%, этанол-5%, спирт изопропиловый-10%, спирт изобутиловый-10%, спирт тербутиловый-7%, эфиры (С5 и выше)-15%, другие окислители-10%, безопасность, маркировка и упаковка согласно Правительству РА 2004г. «Технический регламент топлив для двигателей внутреннего сгорания», утвержденный постановлением N 1592 от 11 ноября.
Доставка по купонам. продавец должен иметь заправочные станции во всех административных районах города Еревана, а также во всех областях, на основных дорогах республиканского или областного значения.
Доставка по заказу.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Квартира 3, Парпеци 22 Ереван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контракта до 2023 года. 25 декабря по заказу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