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154" w:rsidRPr="00F82B8A" w:rsidRDefault="00B23154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Sylfaen"/>
          <w:sz w:val="20"/>
          <w:szCs w:val="24"/>
          <w:lang w:val="hy-AM"/>
        </w:rPr>
      </w:pPr>
      <w:r w:rsidRPr="00F82B8A">
        <w:rPr>
          <w:rFonts w:ascii="GHEA Grapalat" w:eastAsia="Calibri" w:hAnsi="GHEA Grapalat" w:cs="Sylfaen"/>
          <w:sz w:val="20"/>
          <w:szCs w:val="24"/>
          <w:lang w:val="hy-AM"/>
        </w:rPr>
        <w:t>2024 թվականի</w:t>
      </w:r>
      <w:r w:rsidR="002664B1" w:rsidRPr="001D45BC">
        <w:rPr>
          <w:rFonts w:ascii="GHEA Grapalat" w:eastAsia="Calibri" w:hAnsi="GHEA Grapalat" w:cs="Sylfaen"/>
          <w:sz w:val="20"/>
          <w:szCs w:val="24"/>
          <w:lang w:val="es-ES"/>
        </w:rPr>
        <w:t xml:space="preserve"> </w:t>
      </w:r>
      <w:proofErr w:type="spellStart"/>
      <w:r w:rsidR="002664B1" w:rsidRPr="00F82B8A">
        <w:rPr>
          <w:rFonts w:ascii="GHEA Grapalat" w:eastAsia="Calibri" w:hAnsi="GHEA Grapalat" w:cs="Sylfaen"/>
          <w:sz w:val="20"/>
          <w:szCs w:val="24"/>
        </w:rPr>
        <w:t>ապրիլի</w:t>
      </w:r>
      <w:proofErr w:type="spellEnd"/>
      <w:r w:rsidRPr="00F82B8A">
        <w:rPr>
          <w:rFonts w:ascii="GHEA Grapalat" w:eastAsia="Calibri" w:hAnsi="GHEA Grapalat" w:cs="Sylfaen"/>
          <w:sz w:val="20"/>
          <w:szCs w:val="24"/>
          <w:lang w:val="hy-AM"/>
        </w:rPr>
        <w:t xml:space="preserve"> </w:t>
      </w:r>
      <w:r w:rsidR="00F82B8A">
        <w:rPr>
          <w:rFonts w:ascii="GHEA Grapalat" w:eastAsia="Calibri" w:hAnsi="GHEA Grapalat" w:cs="Sylfaen"/>
          <w:sz w:val="20"/>
          <w:szCs w:val="24"/>
          <w:lang w:val="hy-AM"/>
        </w:rPr>
        <w:t>«</w:t>
      </w:r>
      <w:r w:rsidR="009D302F">
        <w:rPr>
          <w:rFonts w:ascii="GHEA Grapalat" w:eastAsia="Calibri" w:hAnsi="GHEA Grapalat" w:cs="Sylfaen"/>
          <w:sz w:val="20"/>
          <w:szCs w:val="24"/>
          <w:lang w:val="es-ES"/>
        </w:rPr>
        <w:t>23</w:t>
      </w:r>
      <w:r w:rsidRPr="00F82B8A">
        <w:rPr>
          <w:rFonts w:ascii="GHEA Grapalat" w:eastAsia="Calibri" w:hAnsi="GHEA Grapalat" w:cs="Sylfaen"/>
          <w:sz w:val="20"/>
          <w:szCs w:val="24"/>
          <w:lang w:val="hy-AM"/>
        </w:rPr>
        <w:t>»-ին</w:t>
      </w:r>
    </w:p>
    <w:p w:rsidR="002F5ABC" w:rsidRPr="00F82B8A" w:rsidRDefault="00B23154" w:rsidP="00B23154">
      <w:pPr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  <w:r w:rsidRPr="00F82B8A">
        <w:rPr>
          <w:rFonts w:ascii="GHEA Grapalat" w:eastAsia="Calibri" w:hAnsi="GHEA Grapalat" w:cs="Sylfaen"/>
          <w:sz w:val="20"/>
          <w:szCs w:val="24"/>
          <w:lang w:val="hy-AM"/>
        </w:rPr>
        <w:t xml:space="preserve">կազմված գրության </w:t>
      </w:r>
      <w:r w:rsidR="00846C54" w:rsidRPr="00F82B8A">
        <w:rPr>
          <w:rFonts w:ascii="GHEA Grapalat" w:eastAsia="Calibri" w:hAnsi="GHEA Grapalat" w:cs="Sylfaen"/>
          <w:sz w:val="20"/>
          <w:szCs w:val="24"/>
          <w:lang w:val="hy-AM"/>
        </w:rPr>
        <w:t>«</w:t>
      </w:r>
      <w:r w:rsidRPr="00F82B8A">
        <w:rPr>
          <w:rFonts w:ascii="GHEA Grapalat" w:eastAsia="Calibri" w:hAnsi="GHEA Grapalat" w:cs="Sylfaen"/>
          <w:sz w:val="20"/>
          <w:szCs w:val="24"/>
          <w:lang w:val="hy-AM"/>
        </w:rPr>
        <w:t>Հավելված հ</w:t>
      </w:r>
      <w:r w:rsidRPr="00F82B8A">
        <w:rPr>
          <w:rFonts w:ascii="Cambria Math" w:eastAsia="Calibri" w:hAnsi="Cambria Math" w:cs="Cambria Math"/>
          <w:sz w:val="20"/>
          <w:szCs w:val="24"/>
          <w:lang w:val="hy-AM"/>
        </w:rPr>
        <w:t>․</w:t>
      </w:r>
      <w:r w:rsidRPr="00F82B8A">
        <w:rPr>
          <w:rFonts w:ascii="GHEA Grapalat" w:eastAsia="Calibri" w:hAnsi="GHEA Grapalat" w:cs="Sylfaen"/>
          <w:sz w:val="20"/>
          <w:szCs w:val="24"/>
          <w:lang w:val="hy-AM"/>
        </w:rPr>
        <w:t>1»</w:t>
      </w:r>
    </w:p>
    <w:p w:rsidR="00553C47" w:rsidRPr="00F82B8A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553C47" w:rsidRPr="00F82B8A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F82B8A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32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"/>
        <w:gridCol w:w="1840"/>
        <w:gridCol w:w="1128"/>
        <w:gridCol w:w="4863"/>
        <w:gridCol w:w="700"/>
        <w:gridCol w:w="1210"/>
        <w:gridCol w:w="1350"/>
        <w:gridCol w:w="1085"/>
        <w:gridCol w:w="65"/>
      </w:tblGrid>
      <w:tr w:rsidR="00A060A6" w:rsidRPr="00F82B8A" w:rsidTr="00B77A68">
        <w:trPr>
          <w:trHeight w:val="268"/>
        </w:trPr>
        <w:tc>
          <w:tcPr>
            <w:tcW w:w="13284" w:type="dxa"/>
            <w:gridSpan w:val="9"/>
          </w:tcPr>
          <w:p w:rsidR="00A060A6" w:rsidRPr="00F82B8A" w:rsidRDefault="00A060A6" w:rsidP="00153543">
            <w:pPr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B77A68" w:rsidRPr="00F82B8A" w:rsidTr="00B77A68">
        <w:trPr>
          <w:gridAfter w:val="1"/>
          <w:wAfter w:w="65" w:type="dxa"/>
          <w:trHeight w:val="504"/>
        </w:trPr>
        <w:tc>
          <w:tcPr>
            <w:tcW w:w="1043" w:type="dxa"/>
            <w:vMerge w:val="restart"/>
            <w:vAlign w:val="center"/>
          </w:tcPr>
          <w:p w:rsidR="00B77A68" w:rsidRPr="00F82B8A" w:rsidRDefault="00B77A68" w:rsidP="0089616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F82B8A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840" w:type="dxa"/>
            <w:vMerge w:val="restart"/>
            <w:vAlign w:val="center"/>
          </w:tcPr>
          <w:p w:rsidR="00B77A68" w:rsidRPr="00F82B8A" w:rsidRDefault="00B77A68" w:rsidP="0089616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82B8A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128" w:type="dxa"/>
            <w:vMerge w:val="restart"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4863" w:type="dxa"/>
            <w:vMerge w:val="restart"/>
            <w:vAlign w:val="center"/>
          </w:tcPr>
          <w:p w:rsidR="00B77A68" w:rsidRPr="00F82B8A" w:rsidRDefault="00B77A68" w:rsidP="0089616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00" w:type="dxa"/>
            <w:vMerge w:val="restart"/>
            <w:vAlign w:val="center"/>
          </w:tcPr>
          <w:p w:rsidR="00B77A68" w:rsidRPr="00F82B8A" w:rsidRDefault="00B77A68" w:rsidP="0089616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210" w:type="dxa"/>
            <w:vMerge w:val="restart"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435" w:type="dxa"/>
            <w:gridSpan w:val="2"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B77A68" w:rsidRPr="00F82B8A" w:rsidTr="00B77A68">
        <w:trPr>
          <w:gridAfter w:val="1"/>
          <w:wAfter w:w="65" w:type="dxa"/>
          <w:trHeight w:val="427"/>
        </w:trPr>
        <w:tc>
          <w:tcPr>
            <w:tcW w:w="1043" w:type="dxa"/>
            <w:vMerge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40" w:type="dxa"/>
            <w:vMerge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28" w:type="dxa"/>
            <w:vMerge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4863" w:type="dxa"/>
            <w:vMerge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00" w:type="dxa"/>
            <w:vMerge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085" w:type="dxa"/>
            <w:vAlign w:val="center"/>
          </w:tcPr>
          <w:p w:rsidR="00B77A68" w:rsidRPr="00F82B8A" w:rsidRDefault="00B77A68" w:rsidP="0089616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B77A68" w:rsidRPr="00F82B8A" w:rsidTr="00B77A68">
        <w:trPr>
          <w:gridAfter w:val="1"/>
          <w:wAfter w:w="65" w:type="dxa"/>
          <w:trHeight w:val="1223"/>
        </w:trPr>
        <w:tc>
          <w:tcPr>
            <w:tcW w:w="1043" w:type="dxa"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F82B8A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840" w:type="dxa"/>
            <w:vAlign w:val="center"/>
          </w:tcPr>
          <w:p w:rsidR="00B77A68" w:rsidRPr="00B95F65" w:rsidRDefault="00B77A68" w:rsidP="0015354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>
              <w:rPr>
                <w:rFonts w:ascii="GHEA Grapalat" w:hAnsi="GHEA Grapalat"/>
                <w:sz w:val="16"/>
                <w:szCs w:val="24"/>
              </w:rPr>
              <w:t>16311400/</w:t>
            </w:r>
          </w:p>
        </w:tc>
        <w:tc>
          <w:tcPr>
            <w:tcW w:w="1128" w:type="dxa"/>
            <w:vAlign w:val="center"/>
          </w:tcPr>
          <w:p w:rsidR="00B77A68" w:rsidRPr="00F82B8A" w:rsidRDefault="00B77A68" w:rsidP="009A261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Բենզինային</w:t>
            </w:r>
            <w:proofErr w:type="spellEnd"/>
          </w:p>
          <w:p w:rsidR="00B77A68" w:rsidRPr="00F82B8A" w:rsidRDefault="00B77A68" w:rsidP="00ED287F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խոտհնձիչ</w:t>
            </w:r>
            <w:proofErr w:type="spellEnd"/>
          </w:p>
        </w:tc>
        <w:tc>
          <w:tcPr>
            <w:tcW w:w="4863" w:type="dxa"/>
            <w:vAlign w:val="center"/>
          </w:tcPr>
          <w:p w:rsidR="00B77A68" w:rsidRPr="00F82B8A" w:rsidRDefault="00B77A68" w:rsidP="0051512C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Բենզինային</w:t>
            </w:r>
            <w:proofErr w:type="spellEnd"/>
          </w:p>
          <w:p w:rsidR="00B77A68" w:rsidRPr="0051512C" w:rsidRDefault="00B77A68" w:rsidP="0051512C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Խոտհնձիչ</w:t>
            </w:r>
            <w:proofErr w:type="spellEnd"/>
            <w:r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չօգտագործված</w:t>
            </w:r>
            <w:proofErr w:type="spellEnd"/>
            <w:r>
              <w:rPr>
                <w:rFonts w:ascii="GHEA Grapalat" w:hAnsi="GHEA Grapalat" w:cs="Arial"/>
                <w:sz w:val="16"/>
                <w:szCs w:val="24"/>
              </w:rPr>
              <w:t>:</w:t>
            </w:r>
          </w:p>
          <w:p w:rsidR="00B77A68" w:rsidRPr="0051512C" w:rsidRDefault="00B77A68" w:rsidP="00ED287F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Շարժիչը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բենզինային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՝ </w:t>
            </w:r>
          </w:p>
          <w:p w:rsidR="00B77A68" w:rsidRPr="0051512C" w:rsidRDefault="00B77A68" w:rsidP="009A261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2-տակտ, </w:t>
            </w:r>
          </w:p>
          <w:p w:rsidR="00B77A68" w:rsidRPr="0051512C" w:rsidRDefault="00B77A68" w:rsidP="009A261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օդային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հովացում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>:</w:t>
            </w:r>
            <w:r w:rsidRPr="0051512C">
              <w:rPr>
                <w:rFonts w:ascii="GHEA Grapalat" w:hAnsi="GHEA Grapalat" w:cs="Arial"/>
                <w:sz w:val="16"/>
                <w:szCs w:val="24"/>
              </w:rPr>
              <w:br/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Հզորություն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՝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առնվազն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6.5կվտ</w:t>
            </w:r>
            <w:r w:rsidRPr="0051512C">
              <w:rPr>
                <w:rFonts w:ascii="GHEA Grapalat" w:hAnsi="GHEA Grapalat" w:cs="Arial"/>
                <w:sz w:val="16"/>
                <w:szCs w:val="24"/>
              </w:rPr>
              <w:br/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Շարժիչի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ծավալ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՝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առնվազն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52սմ</w:t>
            </w:r>
            <w:r w:rsidRPr="0051512C">
              <w:rPr>
                <w:rFonts w:ascii="GHEA Grapalat" w:hAnsi="GHEA Grapalat" w:cs="Arial"/>
                <w:sz w:val="16"/>
                <w:szCs w:val="24"/>
              </w:rPr>
              <w:br/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Վառելիքի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տարա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՝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առնվազն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1.3լ</w:t>
            </w:r>
            <w:r w:rsidRPr="0051512C">
              <w:rPr>
                <w:rFonts w:ascii="GHEA Grapalat" w:hAnsi="GHEA Grapalat" w:cs="Arial"/>
                <w:sz w:val="16"/>
                <w:szCs w:val="24"/>
              </w:rPr>
              <w:br/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Վառելիքի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ծախս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-610գ/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Կվտ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ժ</w:t>
            </w:r>
            <w:r w:rsidRPr="0051512C">
              <w:rPr>
                <w:rFonts w:ascii="GHEA Grapalat" w:hAnsi="GHEA Grapalat" w:cs="Arial"/>
                <w:sz w:val="16"/>
                <w:szCs w:val="24"/>
              </w:rPr>
              <w:br/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Հնձման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լայնություն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սկավառակ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՝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առնվազն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255մմ</w:t>
            </w:r>
            <w:r w:rsidRPr="0051512C">
              <w:rPr>
                <w:rFonts w:ascii="GHEA Grapalat" w:hAnsi="GHEA Grapalat" w:cs="Arial"/>
                <w:sz w:val="16"/>
                <w:szCs w:val="24"/>
              </w:rPr>
              <w:br/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Պտույտների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հաճ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.՝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առնվազն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16000պտույտ/ր:</w:t>
            </w:r>
            <w:r w:rsidRPr="0051512C">
              <w:rPr>
                <w:rFonts w:ascii="GHEA Grapalat" w:hAnsi="GHEA Grapalat" w:cs="Arial"/>
                <w:sz w:val="16"/>
                <w:szCs w:val="24"/>
              </w:rPr>
              <w:br/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Սկավառակ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՝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առնվազն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255մմ/25.4/1.6մմ, </w:t>
            </w:r>
          </w:p>
          <w:p w:rsidR="00B77A68" w:rsidRPr="0051512C" w:rsidRDefault="00B77A68" w:rsidP="009A261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առնվազն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 xml:space="preserve"> 40 </w:t>
            </w:r>
            <w:proofErr w:type="spellStart"/>
            <w:r w:rsidRPr="0051512C">
              <w:rPr>
                <w:rFonts w:ascii="GHEA Grapalat" w:hAnsi="GHEA Grapalat" w:cs="Arial"/>
                <w:sz w:val="16"/>
                <w:szCs w:val="24"/>
              </w:rPr>
              <w:t>ատամ</w:t>
            </w:r>
            <w:proofErr w:type="spellEnd"/>
            <w:r w:rsidRPr="0051512C">
              <w:rPr>
                <w:rFonts w:ascii="GHEA Grapalat" w:hAnsi="GHEA Grapalat" w:cs="Arial"/>
                <w:sz w:val="16"/>
                <w:szCs w:val="24"/>
              </w:rPr>
              <w:t>:</w:t>
            </w:r>
          </w:p>
          <w:p w:rsidR="00B77A68" w:rsidRPr="0051512C" w:rsidRDefault="00B77A68" w:rsidP="009A2613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</w:rPr>
            </w:pPr>
            <w:r w:rsidRPr="0051512C">
              <w:rPr>
                <w:rFonts w:ascii="GHEA Grapalat" w:hAnsi="GHEA Grapalat" w:cs="Arial"/>
                <w:sz w:val="16"/>
                <w:szCs w:val="24"/>
              </w:rPr>
              <w:t>Երաշխիքային ժամկետը՝ առնվազն 1 տարի:</w:t>
            </w:r>
          </w:p>
        </w:tc>
        <w:tc>
          <w:tcPr>
            <w:tcW w:w="700" w:type="dxa"/>
            <w:vAlign w:val="center"/>
          </w:tcPr>
          <w:p w:rsidR="00B77A68" w:rsidRPr="00F82B8A" w:rsidRDefault="00B77A68" w:rsidP="0015354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210" w:type="dxa"/>
            <w:vAlign w:val="center"/>
          </w:tcPr>
          <w:p w:rsidR="00B77A68" w:rsidRPr="00F82B8A" w:rsidRDefault="00B77A68" w:rsidP="00153543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82B8A"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B77A68" w:rsidRPr="00F82B8A" w:rsidRDefault="00B77A68" w:rsidP="0015354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F82B8A">
              <w:rPr>
                <w:rFonts w:ascii="GHEA Grapalat" w:hAnsi="GHEA Grapalat" w:cs="Arial"/>
                <w:sz w:val="16"/>
                <w:szCs w:val="24"/>
              </w:rPr>
              <w:t xml:space="preserve">Ք. </w:t>
            </w: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Երևան</w:t>
            </w:r>
            <w:proofErr w:type="spellEnd"/>
            <w:r w:rsidRPr="00F82B8A">
              <w:rPr>
                <w:rFonts w:ascii="GHEA Grapalat" w:hAnsi="GHEA Grapalat" w:cs="Arial"/>
                <w:sz w:val="16"/>
                <w:szCs w:val="24"/>
              </w:rPr>
              <w:t xml:space="preserve">, </w:t>
            </w:r>
            <w:r w:rsidRPr="00F82B8A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  <w:r w:rsidRPr="00F82B8A">
              <w:rPr>
                <w:rFonts w:ascii="GHEA Grapalat" w:hAnsi="GHEA Grapalat" w:cs="Arial"/>
                <w:sz w:val="16"/>
                <w:szCs w:val="24"/>
              </w:rPr>
              <w:t xml:space="preserve">, ԵՊՀ </w:t>
            </w: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Կանաչապատման</w:t>
            </w:r>
            <w:proofErr w:type="spellEnd"/>
            <w:r w:rsidRPr="00F82B8A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  <w:proofErr w:type="spellStart"/>
            <w:r w:rsidRPr="00F82B8A">
              <w:rPr>
                <w:rFonts w:ascii="GHEA Grapalat" w:hAnsi="GHEA Grapalat" w:cs="Arial"/>
                <w:sz w:val="16"/>
                <w:szCs w:val="24"/>
              </w:rPr>
              <w:t>բաժին</w:t>
            </w:r>
            <w:proofErr w:type="spellEnd"/>
          </w:p>
        </w:tc>
        <w:tc>
          <w:tcPr>
            <w:tcW w:w="1085" w:type="dxa"/>
            <w:vAlign w:val="center"/>
          </w:tcPr>
          <w:p w:rsidR="00B77A68" w:rsidRPr="00F82B8A" w:rsidRDefault="00B77A68" w:rsidP="00F6260B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82B8A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հաշված </w:t>
            </w:r>
            <w:r w:rsidRPr="00F82B8A">
              <w:rPr>
                <w:rFonts w:ascii="GHEA Grapalat" w:hAnsi="GHEA Grapalat" w:cs="Arial"/>
                <w:sz w:val="16"/>
                <w:szCs w:val="24"/>
              </w:rPr>
              <w:t>3</w:t>
            </w:r>
            <w:r w:rsidRPr="00F82B8A">
              <w:rPr>
                <w:rFonts w:ascii="GHEA Grapalat" w:hAnsi="GHEA Grapalat" w:cs="Arial"/>
                <w:sz w:val="16"/>
                <w:szCs w:val="24"/>
                <w:lang w:val="hy-AM"/>
              </w:rPr>
              <w:t>0 օրացուցային օրվա ընթացքում</w:t>
            </w:r>
          </w:p>
        </w:tc>
      </w:tr>
    </w:tbl>
    <w:p w:rsidR="0051512C" w:rsidRDefault="0051512C" w:rsidP="00104C7F">
      <w:pPr>
        <w:rPr>
          <w:rFonts w:ascii="Sylfaen" w:hAnsi="Sylfaen"/>
          <w:lang w:val="hy-AM"/>
        </w:rPr>
      </w:pPr>
    </w:p>
    <w:p w:rsidR="001335A6" w:rsidRDefault="001335A6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Default="00B77A68" w:rsidP="00B23154">
      <w:pPr>
        <w:jc w:val="center"/>
        <w:rPr>
          <w:rFonts w:ascii="Sylfaen" w:hAnsi="Sylfaen"/>
          <w:lang w:val="pt-BR"/>
        </w:rPr>
      </w:pPr>
    </w:p>
    <w:p w:rsidR="00B77A68" w:rsidRPr="00F82B8A" w:rsidRDefault="00B77A68" w:rsidP="00B23154">
      <w:pPr>
        <w:jc w:val="center"/>
        <w:rPr>
          <w:rFonts w:ascii="Sylfaen" w:hAnsi="Sylfaen"/>
          <w:lang w:val="pt-BR"/>
        </w:rPr>
      </w:pPr>
    </w:p>
    <w:p w:rsidR="0097431B" w:rsidRPr="00F82B8A" w:rsidRDefault="0097431B" w:rsidP="00B23154">
      <w:pPr>
        <w:jc w:val="center"/>
        <w:rPr>
          <w:rFonts w:ascii="Sylfaen" w:hAnsi="Sylfaen"/>
          <w:lang w:val="pt-BR"/>
        </w:rPr>
      </w:pPr>
    </w:p>
    <w:p w:rsidR="001335A6" w:rsidRPr="00F82B8A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F82B8A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Pr="00F82B8A">
        <w:rPr>
          <w:rFonts w:ascii="GHEA Grapalat" w:hAnsi="GHEA Grapalat" w:cs="Arial" w:hint="eastAsia"/>
          <w:b/>
          <w:szCs w:val="24"/>
          <w:lang w:val="pt-BR"/>
        </w:rPr>
        <w:t>КАНЦЕЛЯРСКИ</w:t>
      </w:r>
      <w:r w:rsidRPr="00F82B8A">
        <w:rPr>
          <w:rFonts w:ascii="GHEA Grapalat" w:hAnsi="GHEA Grapalat" w:cs="Arial"/>
          <w:b/>
          <w:szCs w:val="24"/>
          <w:lang w:val="pt-BR"/>
        </w:rPr>
        <w:t xml:space="preserve">Х </w:t>
      </w:r>
      <w:r w:rsidRPr="00F82B8A">
        <w:rPr>
          <w:rFonts w:ascii="GHEA Grapalat" w:hAnsi="GHEA Grapalat" w:cs="Arial" w:hint="eastAsia"/>
          <w:b/>
          <w:szCs w:val="24"/>
          <w:lang w:val="pt-BR"/>
        </w:rPr>
        <w:t>ТОВАРОВ</w:t>
      </w:r>
      <w:r w:rsidRPr="00F82B8A">
        <w:rPr>
          <w:rFonts w:ascii="GHEA Grapalat" w:hAnsi="GHEA Grapalat" w:cs="Arial"/>
          <w:b/>
          <w:szCs w:val="24"/>
          <w:lang w:val="pt-BR"/>
        </w:rPr>
        <w:t xml:space="preserve"> ДЛЯ НУЖД ФОНДА “ЕГУ”</w:t>
      </w:r>
    </w:p>
    <w:p w:rsidR="001335A6" w:rsidRPr="00F82B8A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F82B8A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  <w:r w:rsidR="00544964" w:rsidRPr="00F82B8A">
        <w:rPr>
          <w:rStyle w:val="FootnoteReference"/>
          <w:rFonts w:ascii="GHEA Grapalat" w:hAnsi="GHEA Grapalat" w:cs="Arial"/>
          <w:b/>
          <w:szCs w:val="24"/>
          <w:lang w:val="pt-BR"/>
        </w:rPr>
        <w:footnoteReference w:id="1"/>
      </w:r>
    </w:p>
    <w:tbl>
      <w:tblPr>
        <w:tblW w:w="14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683"/>
        <w:gridCol w:w="1863"/>
        <w:gridCol w:w="2093"/>
        <w:gridCol w:w="1078"/>
        <w:gridCol w:w="992"/>
        <w:gridCol w:w="1560"/>
        <w:gridCol w:w="2871"/>
        <w:gridCol w:w="180"/>
      </w:tblGrid>
      <w:tr w:rsidR="0097431B" w:rsidRPr="00F82B8A" w:rsidTr="00B77A68">
        <w:trPr>
          <w:gridAfter w:val="1"/>
          <w:wAfter w:w="180" w:type="dxa"/>
          <w:trHeight w:val="422"/>
          <w:jc w:val="center"/>
        </w:trPr>
        <w:tc>
          <w:tcPr>
            <w:tcW w:w="13855" w:type="dxa"/>
            <w:gridSpan w:val="8"/>
          </w:tcPr>
          <w:p w:rsidR="0097431B" w:rsidRPr="00F82B8A" w:rsidRDefault="0097431B" w:rsidP="00153543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proofErr w:type="spellStart"/>
            <w:r w:rsidRPr="00F82B8A">
              <w:rPr>
                <w:rFonts w:ascii="GHEA Grapalat" w:hAnsi="GHEA Grapalat"/>
                <w:szCs w:val="24"/>
                <w:lang w:bidi="ru-RU"/>
              </w:rPr>
              <w:t>Товар</w:t>
            </w:r>
            <w:proofErr w:type="spellEnd"/>
          </w:p>
        </w:tc>
      </w:tr>
      <w:tr w:rsidR="00B77A68" w:rsidRPr="00F82B8A" w:rsidTr="00B77A68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863" w:type="dxa"/>
            <w:vMerge w:val="restart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2093" w:type="dxa"/>
            <w:vMerge w:val="restart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F82B8A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611" w:type="dxa"/>
            <w:gridSpan w:val="3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B77A68" w:rsidRPr="00F82B8A" w:rsidTr="00B77A68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863" w:type="dxa"/>
            <w:vMerge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093" w:type="dxa"/>
            <w:vMerge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60" w:type="dxa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3051" w:type="dxa"/>
            <w:gridSpan w:val="2"/>
            <w:vAlign w:val="center"/>
          </w:tcPr>
          <w:p w:rsidR="00B77A68" w:rsidRPr="00F82B8A" w:rsidRDefault="00B77A68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F82B8A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2"/>
              <w:t>**</w:t>
            </w:r>
          </w:p>
        </w:tc>
      </w:tr>
      <w:tr w:rsidR="00B77A68" w:rsidRPr="00B77A68" w:rsidTr="00B77A68">
        <w:trPr>
          <w:trHeight w:val="70"/>
          <w:jc w:val="center"/>
        </w:trPr>
        <w:tc>
          <w:tcPr>
            <w:tcW w:w="1715" w:type="dxa"/>
            <w:vAlign w:val="center"/>
          </w:tcPr>
          <w:p w:rsidR="00B77A68" w:rsidRPr="00F82B8A" w:rsidRDefault="00B77A68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F82B8A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683" w:type="dxa"/>
            <w:vAlign w:val="center"/>
          </w:tcPr>
          <w:p w:rsidR="00B77A68" w:rsidRPr="00F82B8A" w:rsidRDefault="00B77A68" w:rsidP="008263D2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16"/>
                <w:szCs w:val="24"/>
              </w:rPr>
              <w:t>16311400/</w:t>
            </w:r>
          </w:p>
        </w:tc>
        <w:tc>
          <w:tcPr>
            <w:tcW w:w="1863" w:type="dxa"/>
            <w:vAlign w:val="center"/>
          </w:tcPr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Бензиновая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газонокосилка</w:t>
            </w:r>
          </w:p>
          <w:p w:rsidR="00B77A68" w:rsidRPr="00F82B8A" w:rsidRDefault="00B77A68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093" w:type="dxa"/>
            <w:vAlign w:val="center"/>
          </w:tcPr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Бензиновая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газонокосилка</w:t>
            </w:r>
            <w:r>
              <w:rPr>
                <w:rFonts w:ascii="GHEA Grapalat" w:hAnsi="GHEA Grapalat" w:cs="Arial"/>
                <w:szCs w:val="24"/>
                <w:lang w:val="pt-BR"/>
              </w:rPr>
              <w:t>;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/>
                <w:szCs w:val="24"/>
                <w:lang w:val="pt-BR"/>
              </w:rPr>
              <w:t>2-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тактный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,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воздушное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охлаждение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Мощность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: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6,5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кВт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Объем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двигателя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: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52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см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Топливный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бак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: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1,3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л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Расход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шоплива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- 610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г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/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кВтч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Ширина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кошения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/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лезвие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: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420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мм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lastRenderedPageBreak/>
              <w:t>Ширина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скашивания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диска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: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255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мм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Скорость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: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16 000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об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/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мин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  <w:p w:rsidR="00B77A68" w:rsidRPr="008A3310" w:rsidRDefault="00B77A68" w:rsidP="008A3310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Диск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: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255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мм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/25,4/1,6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мм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>,</w:t>
            </w:r>
          </w:p>
          <w:p w:rsidR="00B77A68" w:rsidRPr="00F82B8A" w:rsidRDefault="00B77A68" w:rsidP="008A331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не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менее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40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зубов</w:t>
            </w:r>
          </w:p>
        </w:tc>
        <w:tc>
          <w:tcPr>
            <w:tcW w:w="1078" w:type="dxa"/>
            <w:vAlign w:val="center"/>
          </w:tcPr>
          <w:p w:rsidR="00B77A68" w:rsidRPr="00F82B8A" w:rsidRDefault="00B77A68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lastRenderedPageBreak/>
              <w:t>Шт</w:t>
            </w:r>
            <w:r>
              <w:rPr>
                <w:rFonts w:ascii="GHEA Grapalat" w:hAnsi="GHEA Grapalat" w:cs="Arial"/>
                <w:szCs w:val="24"/>
                <w:lang w:val="pt-BR"/>
              </w:rPr>
              <w:t>.</w:t>
            </w:r>
          </w:p>
        </w:tc>
        <w:tc>
          <w:tcPr>
            <w:tcW w:w="992" w:type="dxa"/>
            <w:vAlign w:val="center"/>
          </w:tcPr>
          <w:p w:rsidR="00B77A68" w:rsidRPr="00E81EC2" w:rsidRDefault="00B77A68" w:rsidP="0097431B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B77A68" w:rsidRPr="00F82B8A" w:rsidRDefault="00B77A68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Ереван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,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Алека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Манукяна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1</w:t>
            </w:r>
          </w:p>
        </w:tc>
        <w:tc>
          <w:tcPr>
            <w:tcW w:w="3051" w:type="dxa"/>
            <w:gridSpan w:val="2"/>
            <w:vAlign w:val="center"/>
          </w:tcPr>
          <w:p w:rsidR="00B77A68" w:rsidRPr="00F82B8A" w:rsidRDefault="00B77A68" w:rsidP="00E81EC2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в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течение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30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календарных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дней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со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дня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подписания</w:t>
            </w:r>
            <w:r w:rsidRPr="008A3310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8A3310">
              <w:rPr>
                <w:rFonts w:ascii="GHEA Grapalat" w:hAnsi="GHEA Grapalat" w:cs="Arial" w:hint="eastAsia"/>
                <w:szCs w:val="24"/>
                <w:lang w:val="pt-BR"/>
              </w:rPr>
              <w:t>договора</w:t>
            </w:r>
          </w:p>
          <w:p w:rsidR="00B77A68" w:rsidRPr="00F82B8A" w:rsidRDefault="00B77A68" w:rsidP="00E81EC2">
            <w:pPr>
              <w:spacing w:line="276" w:lineRule="auto"/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  <w:p w:rsidR="00B77A68" w:rsidRPr="00F82B8A" w:rsidRDefault="00B77A68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</w:tc>
        <w:bookmarkStart w:id="0" w:name="_GoBack"/>
        <w:bookmarkEnd w:id="0"/>
      </w:tr>
    </w:tbl>
    <w:p w:rsidR="00271166" w:rsidRPr="00F82B8A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Pr="00F82B8A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271166" w:rsidRPr="00F82B8A" w:rsidSect="00104C7F">
      <w:pgSz w:w="15840" w:h="12240" w:orient="landscape"/>
      <w:pgMar w:top="720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14" w:rsidRDefault="007E3514" w:rsidP="00CD3D45">
      <w:r>
        <w:separator/>
      </w:r>
    </w:p>
  </w:endnote>
  <w:endnote w:type="continuationSeparator" w:id="0">
    <w:p w:rsidR="007E3514" w:rsidRDefault="007E3514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14" w:rsidRDefault="007E3514" w:rsidP="00CD3D45">
      <w:r>
        <w:separator/>
      </w:r>
    </w:p>
  </w:footnote>
  <w:footnote w:type="continuationSeparator" w:id="0">
    <w:p w:rsidR="007E3514" w:rsidRDefault="007E3514" w:rsidP="00CD3D45">
      <w:r>
        <w:continuationSeparator/>
      </w:r>
    </w:p>
  </w:footnote>
  <w:footnote w:id="1">
    <w:p w:rsidR="00544964" w:rsidRPr="00544964" w:rsidRDefault="00544964">
      <w:pPr>
        <w:pStyle w:val="FootnoteText"/>
        <w:rPr>
          <w:rFonts w:ascii="Sylfaen" w:hAnsi="Sylfaen"/>
          <w:lang w:val="hy-AM"/>
        </w:rPr>
      </w:pPr>
      <w:r w:rsidRPr="00544964">
        <w:rPr>
          <w:rStyle w:val="FootnoteReference"/>
          <w:rFonts w:ascii="GHEA Grapalat" w:hAnsi="GHEA Grapalat"/>
        </w:rPr>
        <w:footnoteRef/>
      </w:r>
      <w:r w:rsidRPr="00544964">
        <w:rPr>
          <w:lang w:val="hy-AM"/>
        </w:rPr>
        <w:t xml:space="preserve"> </w:t>
      </w:r>
      <w:r w:rsidRPr="00544964">
        <w:rPr>
          <w:rFonts w:ascii="GHEA Grapalat" w:hAnsi="GHEA Grapalat"/>
          <w:sz w:val="16"/>
          <w:lang w:val="hy-AM"/>
        </w:rPr>
        <w:t>Լրացվում է ճիշտ նույն</w:t>
      </w:r>
      <w:r w:rsidR="00BC40D0">
        <w:rPr>
          <w:rFonts w:ascii="GHEA Grapalat" w:hAnsi="GHEA Grapalat"/>
          <w:sz w:val="16"/>
          <w:lang w:val="hy-AM"/>
        </w:rPr>
        <w:t xml:space="preserve"> կերպ</w:t>
      </w:r>
      <w:r w:rsidRPr="00544964">
        <w:rPr>
          <w:rFonts w:ascii="GHEA Grapalat" w:hAnsi="GHEA Grapalat"/>
          <w:sz w:val="16"/>
          <w:lang w:val="hy-AM"/>
        </w:rPr>
        <w:t>, ին</w:t>
      </w:r>
      <w:r w:rsidR="007A74D0">
        <w:rPr>
          <w:rFonts w:ascii="GHEA Grapalat" w:hAnsi="GHEA Grapalat"/>
          <w:sz w:val="16"/>
          <w:lang w:val="hy-AM"/>
        </w:rPr>
        <w:t>չ</w:t>
      </w:r>
      <w:r w:rsidRPr="00544964">
        <w:rPr>
          <w:rFonts w:ascii="GHEA Grapalat" w:hAnsi="GHEA Grapalat"/>
          <w:sz w:val="16"/>
          <w:lang w:val="hy-AM"/>
        </w:rPr>
        <w:t>պես տեխնիկական բնութագրի հայերեն տարբերակը։</w:t>
      </w:r>
    </w:p>
  </w:footnote>
  <w:footnote w:id="2">
    <w:p w:rsidR="00B77A68" w:rsidRPr="00BD4E94" w:rsidRDefault="00B77A68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5A90"/>
    <w:rsid w:val="0004549B"/>
    <w:rsid w:val="000A66D5"/>
    <w:rsid w:val="000D25BB"/>
    <w:rsid w:val="000F5BB9"/>
    <w:rsid w:val="0010202F"/>
    <w:rsid w:val="00104C7F"/>
    <w:rsid w:val="001133C1"/>
    <w:rsid w:val="00113DF8"/>
    <w:rsid w:val="0011585F"/>
    <w:rsid w:val="001335A6"/>
    <w:rsid w:val="00134FCC"/>
    <w:rsid w:val="001A454C"/>
    <w:rsid w:val="001C7AC4"/>
    <w:rsid w:val="001D3D1E"/>
    <w:rsid w:val="001D45BC"/>
    <w:rsid w:val="002073AC"/>
    <w:rsid w:val="00236FC3"/>
    <w:rsid w:val="00256764"/>
    <w:rsid w:val="002664B1"/>
    <w:rsid w:val="00271166"/>
    <w:rsid w:val="002A1E43"/>
    <w:rsid w:val="002B3D5A"/>
    <w:rsid w:val="002F5ABC"/>
    <w:rsid w:val="00300564"/>
    <w:rsid w:val="003101D1"/>
    <w:rsid w:val="00311975"/>
    <w:rsid w:val="00330AE7"/>
    <w:rsid w:val="00335E61"/>
    <w:rsid w:val="0034214E"/>
    <w:rsid w:val="003514BE"/>
    <w:rsid w:val="003726EA"/>
    <w:rsid w:val="00387E54"/>
    <w:rsid w:val="003925C2"/>
    <w:rsid w:val="003950EB"/>
    <w:rsid w:val="003965C1"/>
    <w:rsid w:val="003A7128"/>
    <w:rsid w:val="003F1FAD"/>
    <w:rsid w:val="00404543"/>
    <w:rsid w:val="004214BF"/>
    <w:rsid w:val="00445389"/>
    <w:rsid w:val="00473F91"/>
    <w:rsid w:val="004B59D9"/>
    <w:rsid w:val="004C240B"/>
    <w:rsid w:val="004E64F9"/>
    <w:rsid w:val="004E6B12"/>
    <w:rsid w:val="0051512C"/>
    <w:rsid w:val="00517D77"/>
    <w:rsid w:val="00520D4E"/>
    <w:rsid w:val="00541C28"/>
    <w:rsid w:val="00543DE2"/>
    <w:rsid w:val="00544964"/>
    <w:rsid w:val="00553C47"/>
    <w:rsid w:val="00557471"/>
    <w:rsid w:val="005611C3"/>
    <w:rsid w:val="005810AC"/>
    <w:rsid w:val="00595329"/>
    <w:rsid w:val="005A0174"/>
    <w:rsid w:val="005C5BF1"/>
    <w:rsid w:val="005D5B94"/>
    <w:rsid w:val="00642794"/>
    <w:rsid w:val="00690E4D"/>
    <w:rsid w:val="00696947"/>
    <w:rsid w:val="006A12C1"/>
    <w:rsid w:val="006B1682"/>
    <w:rsid w:val="006B62CF"/>
    <w:rsid w:val="006E3C6D"/>
    <w:rsid w:val="00716DB5"/>
    <w:rsid w:val="0072590E"/>
    <w:rsid w:val="007A74D0"/>
    <w:rsid w:val="007C561A"/>
    <w:rsid w:val="007E3514"/>
    <w:rsid w:val="007F1E2E"/>
    <w:rsid w:val="008263D2"/>
    <w:rsid w:val="00843DE4"/>
    <w:rsid w:val="00846C54"/>
    <w:rsid w:val="00853C1F"/>
    <w:rsid w:val="008700A5"/>
    <w:rsid w:val="00896167"/>
    <w:rsid w:val="008A3310"/>
    <w:rsid w:val="008C378C"/>
    <w:rsid w:val="0093334B"/>
    <w:rsid w:val="0097431B"/>
    <w:rsid w:val="00986044"/>
    <w:rsid w:val="009A2613"/>
    <w:rsid w:val="009D302F"/>
    <w:rsid w:val="00A060A6"/>
    <w:rsid w:val="00A13B4D"/>
    <w:rsid w:val="00A319A0"/>
    <w:rsid w:val="00A3317A"/>
    <w:rsid w:val="00A54DAE"/>
    <w:rsid w:val="00A61BE2"/>
    <w:rsid w:val="00A743FD"/>
    <w:rsid w:val="00A87ED5"/>
    <w:rsid w:val="00AA636A"/>
    <w:rsid w:val="00AF1A11"/>
    <w:rsid w:val="00B05C50"/>
    <w:rsid w:val="00B107BA"/>
    <w:rsid w:val="00B23154"/>
    <w:rsid w:val="00B43E4A"/>
    <w:rsid w:val="00B575DB"/>
    <w:rsid w:val="00B63A52"/>
    <w:rsid w:val="00B77A68"/>
    <w:rsid w:val="00B94AB3"/>
    <w:rsid w:val="00B95F65"/>
    <w:rsid w:val="00BC40D0"/>
    <w:rsid w:val="00BF2471"/>
    <w:rsid w:val="00BF6D46"/>
    <w:rsid w:val="00C227C2"/>
    <w:rsid w:val="00C33BD8"/>
    <w:rsid w:val="00C940D3"/>
    <w:rsid w:val="00C97610"/>
    <w:rsid w:val="00CA5A8A"/>
    <w:rsid w:val="00CB41F4"/>
    <w:rsid w:val="00CD3D45"/>
    <w:rsid w:val="00D05E4A"/>
    <w:rsid w:val="00D206D0"/>
    <w:rsid w:val="00D3705A"/>
    <w:rsid w:val="00D536C0"/>
    <w:rsid w:val="00D77CDF"/>
    <w:rsid w:val="00DD1787"/>
    <w:rsid w:val="00DE4287"/>
    <w:rsid w:val="00DF4B71"/>
    <w:rsid w:val="00E25538"/>
    <w:rsid w:val="00E509F5"/>
    <w:rsid w:val="00E70EB2"/>
    <w:rsid w:val="00E76DD6"/>
    <w:rsid w:val="00E81EC2"/>
    <w:rsid w:val="00ED287F"/>
    <w:rsid w:val="00F314F7"/>
    <w:rsid w:val="00F32A4F"/>
    <w:rsid w:val="00F36256"/>
    <w:rsid w:val="00F6260B"/>
    <w:rsid w:val="00F82B8A"/>
    <w:rsid w:val="00F84450"/>
    <w:rsid w:val="00F85D06"/>
    <w:rsid w:val="00FB1FE8"/>
    <w:rsid w:val="00FB6F08"/>
    <w:rsid w:val="00FC3B32"/>
    <w:rsid w:val="00FE199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87771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19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9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4E061-5BEE-439F-8EF9-94195C24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https:/mul.ysu.am/tasks/204755/oneclick/82bfa6af75983537f80669b0e8d9bbf92629890c255b4dff7fb76225b76381b2.docx?token=a1d52118a3758173ec95ce98b845e5ba</cp:keywords>
  <dc:description/>
  <cp:lastModifiedBy>Movses Tovmasyan</cp:lastModifiedBy>
  <cp:revision>3</cp:revision>
  <cp:lastPrinted>2024-04-23T11:08:00Z</cp:lastPrinted>
  <dcterms:created xsi:type="dcterms:W3CDTF">2024-05-03T07:45:00Z</dcterms:created>
  <dcterms:modified xsi:type="dcterms:W3CDTF">2024-05-03T10:54:00Z</dcterms:modified>
</cp:coreProperties>
</file>