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ՇՄՆԷՊԾ-ԷԱՃԱՊՁԲ-24/07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010653250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ՇՄՆԷՊԾ-ԷԱՃԱՊՁԲ-24/07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ՇՄՆԷՊԾ-ԷԱՃԱՊՁԲ-24/07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հատուկ նշանակության ավտոմեքենաների ձեռքբերման նպատակով ՇՄՆԷՊԾ-ԷԱՃԱՊՁԲ-24/07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387.83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418.24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2024.08.29.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ՇՄՆԷՊԾ-ԷԱՃԱՊՁԲ-24/07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ՇՄՆԷՊԾ-ԷԱՃԱՊՁԲ-24/07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ՇՄՆԷՊԾ-ԷԱՃԱՊՁԲ-24/07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ՇՄՆԷՊԾ-ԷԱՃԱՊՁԲ-24/07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«ՇՄՆԷՊԾ-ԷԱՃԱՊՁԲ-24/07»*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ՇՄՆԷՊԾ-ԷԱՃԱՊՁԲ-24/07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«ՇՄՆԷՊԾ-ԷԱՃԱՊՁԲ-24/07»*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«ՇՄՆԷՊԾ-ԷԱՃԱՊՁԲ-24/07»*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ՇՄՆԷՊԾ-ԷԱՃԱՊՁԲ-24/07*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ՇՄՆԷՊԾ-ԷԱՃԱՊՁԲ-24/07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«ՇՄՆԷՊԾ-ԷԱՃԱՊՁԲ-24/07»*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ՇՄՆԷՊԾ-ԷԱՃԱՊՁԲ-24/07*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 ամիս կամ 150 000 կմ, որն ավելի շուտ վրա կհասնի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Պայմանագիրին / համաձայնագիրն / ուժի մեջ մտնելուց հետո 4 ամսվա ընթացքում , բայց ոչ ուշ 25․12․2024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Պայմանագիրին / համաձայնագիրն / ուժի մեջ մտնելուց հետո 4 ամսվա ընթացքում , բայց ոչ ուշ 25․12․2024 թ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