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11:20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2024.08.26. 11:20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թղթի ձևաչափը A4, առավելագույնը  1200x600 dpi, 18ppm, 64MB cache: Միացման տեսակը USB 2.0 գերարագ /տպելու ծավալը առնվազն 7000 էջ մեկ ամսվա ընթացքում/, քարտրիջը առանց չիպի: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Բարձարախոս առնվազը 6Վտ հզորությամբ, ձայնային հաճախականությունը ոչ պակաս  270-20000 Հց, միացումներ 3,5մմ աուդիո մալուխ, չափսերը առնվազը  102x108x88մմ, կոնֆիգուրացիա 2: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երկկողմանի բարձրախոս:
  Տարրեր՝ 5" վուֆեր + 1/2" TWT,Էլեկտրաէներգիայի ծորակներ (100 Վ գիծ)՝ 10 Վտ (1կ Օմ) / 5 Վտ (2կ Օմ): / 2,5 Վտ (4k ohm)
Հաճախականության արձագանքը՝ ոչ պակաս 90 Հց - 20 կՀց:
Զգայունություն առնվազն (1Վտ/1մ) 89 դԲ:
Մաքս. SPL.՝ 108 դԲ:RAL գույնի կոդ՝ RAL 9016:
Նյութ (գրիլ)՝ փոշի պատված երկաթյա ցանց:
Մոնտաժման չափերը առնվազն (WxHxD)՝ 185 x 185 x 30 մմ (առաստաղի առավելագույն հաստությունը):Չափերը ոչ պակաս (WxHxD): 220 x 220 x 95 մմ:
Քաշը՝ մոտ  980 գ։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(12-րդ սերիա, միջուկների քանակը ոչ պակաս 6, քեշ հիշողություն՝ 18MB կամ 20MB, հաճախականությունը մինչև 4,4GHz), SSD 512 GB, օպերատիվ հիշողություն առնվազը RAM 8GB, ստեղնաշար+մկնիկ: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IPS 23 դյույմ 75Hz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կոր էկրանով  IPS 34 դյույմ 144Hz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Մոնոխրոմ լազերային տպիչ։ 
Տպման արագությունը առնվազը 20 էջ րոպեում, տպման կետայնությունը առավելագույնը 600 x 600 dpi
տպագրությունը՝ միակողմանի:
Օպ.հիշողությունը  առավելագույնը 32MB
Միակցման տեսակ - USB 2.0
Քարտրիջ  Տոներ /քարթրիջը առանց չիպի/                                           1 տարի երաշխիքային սպասարկում:
Ապրանքների տեղափոխումը,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