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կարիքների համար գրասենյակային աթոռի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կարիքների համար գրասենյակային աթոռի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կարիքների համար գրասենյակային աթոռի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կարիքների համար գրասենյակային աթոռի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2024.08.27.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ԷԱՃԱՊՁԲ-24/30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ԷԱՃԱՊՁԲ-24/30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ԷԱՃԱՊՁԲ-24/30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- 900011020147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- 900011020147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պաստառը՝ արհեստական կաշի, գույնը՝ սև, լրացուցիչ տարրերի (փայտե արմնկակալների) գույնը՝ շագանակագույն, հիմնակմախքը՝ մետաղական, քրոմապատ:
Բարձրությունը՝ 860-890 մմ, 
լայնությունը` 580-610 մմ,
խորությունը՝ 560 մմ,
թիկնակի բարձրությունը՝ 460-490 մմ: Նստատեղի լայնությունը`460-480 մմ, Նստատեղի խորությունը`420-430 մմ, Արմնկակալների բարձրությունը նստատեղից` 210 մմ:
Առավելագույն թույլատրելի բեռնվածությունը` 120կգ: 
Վնասվածքներից խուսափելու համար պետք է լինի փաթեթավորված։
Ապրանքները պետք է լինեն չօգտագործված (նոր), երաշխիքային ժամկետը՝ առնվազն 1 տարի։
Տեղափոխումն ու բեռնաթափումը իրականացվում է մատակարար ընկերության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