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ՎԱ-ՍԱՏՄ-ԷԱՃԱՊՁԲ-25/3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ՍՆՆԴԱՄԹԵՐՔԻ ԱՆՎՏԱՆԳՈՒԹՅԱՆ ՏԵՍՉԱԿԱՆ ՄԱՐՄՆԻ) ԿԱՐԻՔՆԵՐԻ ՀԱՄԱՐ` ՎԱՌԵԼԻՔԻ N ՎԱ-ՍԱՏՄ-ԷԱՃԱՊՁԲ-25/3 ԾԱԾԿԱԳՐՈՎ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ՎԱ-ՍԱՏՄ-ԷԱՃԱՊՁԲ-25/3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ՍՆՆԴԱՄԹԵՐՔԻ ԱՆՎՏԱՆԳՈՒԹՅԱՆ ՏԵՍՉԱԿԱՆ ՄԱՐՄՆԻ) ԿԱՐԻՔՆԵՐԻ ՀԱՄԱՐ` ՎԱՌԵԼԻՔԻ N ՎԱ-ՍԱՏՄ-ԷԱՃԱՊՁԲ-25/3 ԾԱԾԿԱԳՐՈՎ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ՍՆՆԴԱՄԹԵՐՔԻ ԱՆՎՏԱՆԳՈՒԹՅԱՆ ՏԵՍՉԱԿԱՆ ՄԱՐՄՆԻ) ԿԱՐԻՔՆԵՐԻ ՀԱՄԱՐ` ՎԱՌԵԼԻՔԻ N ՎԱ-ՍԱՏՄ-ԷԱՃԱՊՁԲ-25/3 ԾԱԾԿԱԳՐՈՎ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ՎԱ-ՍԱՏՄ-ԷԱՃԱՊՁԲ-25/3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ՍՆՆԴԱՄԹԵՐՔԻ ԱՆՎՏԱՆԳՈՒԹՅԱՆ ՏԵՍՉԱԿԱՆ ՄԱՐՄՆԻ) ԿԱՐԻՔՆԵՐԻ ՀԱՄԱՐ` ՎԱՌԵԼԻՔԻ N ՎԱ-ՍԱՏՄ-ԷԱՃԱՊՁԲ-25/3 ԾԱԾԿԱԳՐՈՎ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ՎԱ-ՍԱՏՄ-ԷԱՃԱՊՁԲ-25/3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ՎԱ-ՍԱՏՄ-ԷԱՃԱՊՁԲ-25/3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ՎԱ-ՍԱՏՄ-ԷԱՃԱՊՁԲ-25/3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ՎԱ-ՍԱՏՄ-ԷԱՃԱՊՁԲ-25/3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«ՎԱ-ՍԱՏՄ-ԷԱՃԱՊՁԲ-25/3»*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«ՎԱ-ՍԱՏՄ-ԷԱՃԱՊՁԲ-25/3»*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Մաքսային միության ՄՄ ՏԿ 013/2011 տեխնիկական կանոնակարգի:
* Ապրանքի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 С ջերմաստիճանում 820–ից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2,0–ից  մինչև 4,5  մմ2/վ: Պղտորման  ջերմաստիճանը` մինուս 50С–ից  ոչ  բարձր:  Անվտանգությունը, մակնշումը և փաթեթավորումը` ըստ Մաքսային միության հանձնաժողովի 2011թվականի հոկտեմբերի 18-ի թիվ 826 որոշմամբ հաստատված ՄՄ ՏԿ 013/2011 կանոնակարգի:               * Ապրանքի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25-րդ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80-րդ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25-րդ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