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ՀՀ-ԱՄ-ԱՀ-ԷԱՃԱՊՁԲ-80/24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Ապարանի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ք.Ապարան Բաղրամյան 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համայնքապետարանի կարիքների համար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094231893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haykhovsepyanhv@mail.ru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Ապարանի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ՀՀ-ԱՄ-ԱՀ-ԷԱՃԱՊՁԲ-80/24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Ապարանի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Ապարանի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համայնքապետարանի կարիքների համար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Ապարանի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համայնքապետարանի կարիքների համար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ՀՀ-ԱՄ-ԱՀ-ԷԱՃԱՊՁԲ-80/24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haykhovsepyanhv@mail.ru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համայնքապետարանի կարիքների համար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2024.09.03.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ՀՀ-ԱՄ-ԱՀ-ԷԱՃԱՊՁԲ-80/24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Ապարանի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ՀՀ-ԱՄ-ԱՀ-ԷԱՃԱՊՁԲ-80/24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ՀՀ-ԱՄ-ԱՀ-ԷԱՃԱՊՁԲ-80/24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«ՀՀ-ԱՄ-ԱՀ-ԷԱՃԱՊՁԲ-80/24»*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ՀՀ-ԱՄ-ԱՀ-ԷԱՃԱՊՁԲ-80/24*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- 900452151039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«ՀՀ-ԱՄ-ԱՀ-ԷԱՃԱՊՁԲ-80/24»*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ՀՀ-ԱՄ-ԱՀ-ԷԱՃԱՊՁԲ-80/24*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- 900452151039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ԱՊԱՐԱՆԻ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կտրոնային:Կտրոնները մատակարարել քաղաք Ապարան Բաղրամյան 26 հասցե: Կտրոնների տրամադրման քանակական չափը համաձայնեցնել պատվիրատուի հետ: Մինչև 25.12.2024թ չմատակարարված ապրանքի մասով գնման պահանջ չառաջանալու դեպքում  գործում է Գնումների մասին ՀՀ օրենքի 37-րդ հոդվածի 1-ին մասի 2-րդ կետի պահանջը: Վառելիքի լիցքավորման կայանի հեռավորությունը Ապարան քաղաքից ՝ առավելագույնը 5 կմ: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հաշված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