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муниципалитета Апарана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ՀՀ-ԱՄ-ԱՀ-ԷԱՃԱՊՁԲ-80/24</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муниципалитета Апарана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муниципалитета Апарана</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ՀՀ-ԱՄ-ԱՀ-ԷԱՃԱՊՁԲ-80/24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муниципалитета Апарана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ՀՀ-ԱՄ-ԱՀ-ԷԱՃԱՊՁԲ-80/24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"ՀՀ-ԱՄ-ԱՀ-ԷԱՃԱՊՁԲ-80/24"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ՀՀ-ԱՄ-ԱՀ-ԷԱՃԱՊՁԲ-80/24*.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"ՀՀ-ԱՄ-ԱՀ-ԷԱՃԱՊՁԲ-80/24"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ՀՀ-ԱՄ-ԱՀ-ԷԱՃԱՊՁԲ-80/24*.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ՀՀ-ԱՄ-ԱՀ-ԷԱՃԱՊՁԲ-80/24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550 С, углеродистый остаток при осадке 10 %. не более 0,3%, вязкость при 400 С от 2,0 до 4,5 мм2/с, температура помутнения не выше 00 С, безопасность, маркировка и упаковка согласно 2004 года Правительства РА. «Технический регламент моторных топлив внутреннего сгорания», утвержденный постановлением № 1592 от 11 ноября. Доставка по талонам Доставить талоны по адресу г. Апарана Баграмяна, 26. Количество купонов согласовывайте с заказчиком. В случае отсутствия заявки на закупку товара, не поставленного до 25.12.2024, применяются требования пункта 2 части 1 статьи 37 Закона РА «О закупках». Расстояние АЗС от города Апаран составляет максимум 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Апарана Баграмяна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