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մարմնամարզական 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մարմնամարզական 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մարմնամարզական 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մարմնամարզական 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ՀՀԿԳՄՍՆԷԱՃԱՊՁԲ-24/68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ՀՀԿԳՄՍՆԷԱՃԱՊՁԲ-24/68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ՀՀԿԳՄՍՆԷԱՃԱՊՁԲ-24/68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3,00 (± 0,1) մմ շառավղով: Մարմնամարզական նստարանի մակերեսը պետք է  լինի խնամքով հղկված,  խոնավակայուն և չսահող երկու շերտով պատված բարձրորակ, երեք –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 փոշեներկված բարձրակարգ մուգ մոխրագույն ներկանյութով: Մետաղական ոտքերը, որոնք հպվում են հատակին, պետք է լինեն ռեզինապատ, որի դիմացկունությունը պետք է նախատեսված լինի տվյալ նստարանի ամբողջ ծանրաբեռնվածության համար:  Մետաղական կառուցվածքը միացվում է միջանցիկ հեղյուսե մանեկային ամրացումով: Նստատեղի կողմից հեղյուսը պետք է լինի ողորկ, իսկ եզրերը՝ նստատեղի հարթության վրա:
 Մինչ մատակարարումը` ապրանքի նմուշը նախապես համաձայնեցնել Պատվիրատուի հետ: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Չափաբաժնում նշված ապրանքների չափսերի մեջ հնարավոր թույլատրելի շեղումը ±3%: Նշված ապրանքները պետք է լինեն նոր` չօգտագործված: Ապրանքի տեղափոխումը, բեռնաթափումը, տեղադրումը և հավաքումը` ըստ հասցեների իրականացվում է Մատակարարի կողմից:
Մատակարարումն ըստ ուսումնական հաստատությունների /պատվիրատուի կողմից տրամադրված բաշխման ցանկին համապատասխան/ պետք է իրականացնի Մատակարարն իր միջոցների հաշվին։ Բաշխման ցանկը կտրամադրվի համաձայնագիրն ուժի մեջ մտնելուց  5 աշխատանքային օր հետո: Պայմանագրի կատարման փուլում չափաբաժնով ձեռքբերվող ապրանքների պատրաստման ընթացքում օգտագործվող հիմնական նյութերի համար պարտադիր է ապրանքն արտադրողից կամ վերջինիս ներկայացուցչից երաշխիքային նամակի կամ համապատասխանության սերտիֆիկատի առկայությունը: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յուրաքանչյուր կազմակերպության համար սահմանված բաշխման ցուցակում նշված ժամկետին, բայց ոչ շուտ քան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