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ԿԾԿԾԻԳ-ԷԱՃԱՊՁԲ-25-26/9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գրատախտակի ձեռքբերման նպատակով ԿԾԿԾԻԳ-ԷԱՃԱՊՁԲ-25-26/9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+37444365833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hgulabyan.cep@gmail.com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ԿԾԿԾԻԳ-ԷԱՃԱՊՁԲ-25-26/9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գրատախտակի ձեռքբերման նպատակով ԿԾԿԾԻԳ-ԷԱՃԱՊՁԲ-25-26/9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գրատախտակի ձեռքբերման նպատակով ԿԾԿԾԻԳ-ԷԱՃԱՊՁԲ-25-26/9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hgulabyan.cep@gmail.com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գրատախտակի ձեռքբերման նպատակով ԿԾԿԾԻԳ-ԷԱՃԱՊՁԲ-25-26/9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387.91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431.51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ԿԾԿԾԻԳ-ԷԱՃԱՊՁԲ-25-26/9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ԿԾԿԾԻԳ-ԷԱՃԱՊՁԲ-25-26/9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ԿԾԿԾԻԳ-ԷԱՃԱՊՁԲ-25-26/9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«ԿԾԿԾԻԳ-ԷԱՃԱՊՁԲ-25-26/9»*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«ԿԾԿԾԻԳ-ԷԱՃԱՊՁԲ-25-26/9»*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ԿԾԿԾԻԳ-ԷԱՃԱՊՁԲ-25-26/9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«ԿԾԿԾԻԳ-ԷԱՃԱՊՁԲ-25-26/9»*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ԿԾԿԾԻԳ-ԷԱՃԱՊՁԲ-25-26/9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«ԿԾԿԾԻԳ-ԷԱՃԱՊՁԲ-25-26/9»*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ԿԾԿԾԻԳ-ԷԱՃԱՊՁԲ-25-26/9*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«ԿԾԿԾԻԳ-ԷԱՃԱՊՁԲ-25-26/9»*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Մագնիսային՝ կավճային 5 հարթությամբ,
չափսը՝  (L) 3000 х (H) 1000 մմ:
Գույնը` կանաչ, բաղկացած 4 հատ շառնիրային պետլյաներով (ծխնիներ)  իրար ամրացված 3 էլեմենտից`  180 աստիճան պտտման հնարավորությամբ, եզրակալված ալյումինե պրոֆիլով:
Միաժամանակ, մատակարարը դպրոցներում պետք է գրատախտակները ամրացնի համապատասխան դասասենյակների պատերին` հատակից 95 սմ բարձրությամբ: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2025 թվականի դեպքում` 31.08.2025թ-ը ներառյալ ներառյալ, իսկ 2026 թվականի դեպքում` 30.10.2026թ-ը ներառյալ-ը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