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B8D1" w14:textId="77777777" w:rsidR="00946304" w:rsidRPr="00857ECA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7677E7D0" w14:textId="6AE2F039" w:rsidR="00946304" w:rsidRPr="00857ECA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="006D5EC5">
        <w:rPr>
          <w:rFonts w:ascii="Calibri" w:hAnsi="Calibri" w:cs="Calibri"/>
          <w:b/>
          <w:lang w:val="hy-AM"/>
        </w:rPr>
        <w:t>ԿԾԿԾԻԳ-ԷԱՃԱՊՁԲ-25-26/9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7105181C" w14:textId="77777777" w:rsidR="00946304" w:rsidRPr="00857ECA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proofErr w:type="spellStart"/>
      <w:r w:rsidRPr="003D6B27">
        <w:rPr>
          <w:rFonts w:ascii="Calibri" w:hAnsi="Calibri" w:cs="Calibri"/>
          <w:b/>
        </w:rPr>
        <w:t>Էլեկտրոնային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աճուրդի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հրավերի</w:t>
      </w:r>
      <w:proofErr w:type="spellEnd"/>
    </w:p>
    <w:p w14:paraId="6B7AEC9F" w14:textId="77777777" w:rsidR="00946304" w:rsidRPr="00857ECA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65D472BD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2242BAEB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75097F51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ՀՀ կրթության և գիտության նախարարության Կրթական ծրագրերի կենտրոն ԾԻԳ ՊՀ</w:t>
      </w:r>
    </w:p>
    <w:p w14:paraId="08663E3D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556E6EB8" w14:textId="2B8CD204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(այսուհետ՝ բենեֆիցիար) կողմից </w:t>
      </w:r>
      <w:r w:rsidR="006D5EC5">
        <w:rPr>
          <w:rStyle w:val="Strong"/>
          <w:rFonts w:ascii="Calibri" w:hAnsi="Calibri" w:cs="Calibri"/>
          <w:sz w:val="20"/>
          <w:szCs w:val="20"/>
          <w:lang w:val="hy-AM"/>
        </w:rPr>
        <w:t>ԿԾԿԾԻԳ-ԷԱՃԱՊՁԲ-25-26/9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ծածկագրով 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14:paraId="089A6A67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գնման ընթացակարգին_____________________________(այսուհետ՝ պրինցիպալ) 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26F0B7ED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7BCCD603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բխող՝ նույն ծածկագրով հրավերով սահմանված պարտավորությունների (այսուհետ՝ 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պարտավորություններ) կատարման ապահովում: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7C3B25E6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2. Երաշխիքով___________________________________(այսուհետ՝ երաշխիք 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0429EFA8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57DBA053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ներկայացված պահանջով (այսուհետ՝ պահանջ) բենեֆիցիարին վճարել________________________________</w:t>
      </w:r>
    </w:p>
    <w:p w14:paraId="1FA27502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366F93EF" w14:textId="3BD1C33C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կատարվում է բենեֆիցիարի</w:t>
      </w:r>
      <w:r w:rsidR="00754504" w:rsidRPr="008D4DFB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="008D4DFB">
        <w:rPr>
          <w:rStyle w:val="Strong"/>
          <w:rFonts w:ascii="Calibri" w:hAnsi="Calibri" w:cs="Calibri"/>
          <w:sz w:val="20"/>
          <w:szCs w:val="20"/>
          <w:lang w:val="hy-AM"/>
        </w:rPr>
        <w:t>900001044172</w:t>
      </w:r>
      <w:r w:rsidR="00754504" w:rsidRPr="008D4DFB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հաշվեհամարին փոխանցման միջոցով:</w:t>
      </w:r>
    </w:p>
    <w:p w14:paraId="718B193A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                             </w:t>
      </w:r>
      <w:r w:rsidRPr="00985016">
        <w:rPr>
          <w:rFonts w:ascii="Calibri" w:hAnsi="Calibri" w:cs="Calibri"/>
          <w:vertAlign w:val="superscript"/>
          <w:lang w:val="hy-AM"/>
        </w:rPr>
        <w:t>հաշվեհամարը</w:t>
      </w: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</w:p>
    <w:p w14:paraId="0053CB5F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29ADB462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07EDE847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4CF49108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5D6CC44F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14:paraId="30B3F3D3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029DB96D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77DF40EB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ACA6BA9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52911FB7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47A89D9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C06FF8F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0386CD7F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65862B9E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7444C39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422D2244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8885255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0CB7999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19049995" w14:textId="77777777" w:rsidR="00946304" w:rsidRPr="00857ECA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6084A90B" w14:textId="77777777" w:rsidR="00946304" w:rsidRPr="00857ECA" w:rsidRDefault="00946304" w:rsidP="00946304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61D145BB" w14:textId="77777777" w:rsidR="00B11144" w:rsidRPr="008D4DFB" w:rsidRDefault="00B11144">
      <w:pPr>
        <w:rPr>
          <w:lang w:val="hy-AM"/>
        </w:rPr>
        <w:sectPr w:rsidR="00B11144" w:rsidRPr="008D4DF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6D13FD" w14:textId="77777777" w:rsidR="00B11144" w:rsidRPr="008D4DFB" w:rsidRDefault="00B11144" w:rsidP="00B11144">
      <w:pPr>
        <w:spacing w:after="0" w:line="240" w:lineRule="auto"/>
        <w:jc w:val="right"/>
        <w:rPr>
          <w:rFonts w:ascii="Calibri" w:hAnsi="Calibri" w:cstheme="minorHAnsi"/>
          <w:b/>
          <w:sz w:val="24"/>
          <w:szCs w:val="24"/>
          <w:lang w:val="ru-RU"/>
        </w:rPr>
      </w:pPr>
      <w:r w:rsidRPr="008D4DFB">
        <w:rPr>
          <w:rFonts w:ascii="Calibri" w:hAnsi="Calibri" w:cstheme="minorHAnsi"/>
          <w:b/>
          <w:sz w:val="24"/>
          <w:szCs w:val="24"/>
          <w:lang w:val="ru-RU"/>
        </w:rPr>
        <w:lastRenderedPageBreak/>
        <w:t>Приложение 2</w:t>
      </w:r>
    </w:p>
    <w:p w14:paraId="57A4B0D1" w14:textId="77777777" w:rsidR="00B11144" w:rsidRPr="008D4DFB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8D4DFB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к приглашение на электронный аукцион</w:t>
      </w:r>
    </w:p>
    <w:p w14:paraId="64202EF2" w14:textId="3FED8E5D" w:rsidR="00B11144" w:rsidRPr="008D4DFB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8D4DFB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под кодом '</w:t>
      </w:r>
      <w:r w:rsidR="006D5EC5">
        <w:rPr>
          <w:rFonts w:ascii="Calibri" w:hAnsi="Calibri" w:cstheme="minorHAnsi"/>
          <w:b/>
          <w:color w:val="000000" w:themeColor="text1"/>
          <w:sz w:val="24"/>
          <w:szCs w:val="24"/>
        </w:rPr>
        <w:t>ԿԾԿԾԻԳ</w:t>
      </w:r>
      <w:r w:rsidR="006D5EC5" w:rsidRPr="006D5EC5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</w:t>
      </w:r>
      <w:r w:rsidR="006D5EC5">
        <w:rPr>
          <w:rFonts w:ascii="Calibri" w:hAnsi="Calibri" w:cstheme="minorHAnsi"/>
          <w:b/>
          <w:color w:val="000000" w:themeColor="text1"/>
          <w:sz w:val="24"/>
          <w:szCs w:val="24"/>
        </w:rPr>
        <w:t>ԷԱՃԱՊՁԲ</w:t>
      </w:r>
      <w:r w:rsidR="006D5EC5" w:rsidRPr="006D5EC5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-25-26/9</w:t>
      </w:r>
      <w:r w:rsidRPr="008D4DFB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'</w:t>
      </w:r>
    </w:p>
    <w:p w14:paraId="41B5DEC5" w14:textId="77777777" w:rsidR="00B11144" w:rsidRPr="008D4DFB" w:rsidRDefault="00B11144" w:rsidP="00B11144">
      <w:pPr>
        <w:jc w:val="right"/>
        <w:rPr>
          <w:rFonts w:ascii="Calibri" w:hAnsi="Calibri" w:cstheme="minorHAnsi"/>
          <w:b/>
          <w:color w:val="000000" w:themeColor="text1"/>
          <w:lang w:val="ru-RU"/>
        </w:rPr>
      </w:pPr>
    </w:p>
    <w:p w14:paraId="792FF1C5" w14:textId="77777777" w:rsidR="00B11144" w:rsidRPr="00333A82" w:rsidRDefault="00B11144" w:rsidP="00B11144">
      <w:pPr>
        <w:pStyle w:val="BodyTextIndent3"/>
        <w:widowControl w:val="0"/>
        <w:spacing w:after="160" w:line="240" w:lineRule="auto"/>
        <w:jc w:val="center"/>
        <w:rPr>
          <w:rFonts w:ascii="Calibri" w:hAnsi="Calibri" w:cstheme="minorHAnsi"/>
          <w:b/>
          <w:color w:val="000000" w:themeColor="text1"/>
          <w:sz w:val="24"/>
          <w:szCs w:val="24"/>
          <w:lang w:val="hy-AM"/>
        </w:rPr>
      </w:pPr>
      <w:r w:rsidRPr="008D4DFB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 xml:space="preserve">ГАРАНТИЯ </w:t>
      </w:r>
      <w:r w:rsidRPr="00333A82">
        <w:rPr>
          <w:rFonts w:ascii="Calibri" w:hAnsi="Calibri" w:cstheme="minorHAnsi"/>
          <w:b/>
          <w:color w:val="000000" w:themeColor="text1"/>
          <w:sz w:val="24"/>
          <w:szCs w:val="24"/>
        </w:rPr>
        <w:t>N</w:t>
      </w:r>
      <w:r w:rsidRPr="008D4DFB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__________</w:t>
      </w:r>
    </w:p>
    <w:p w14:paraId="3F5B1A56" w14:textId="7449A0B3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1. Настоящая гарантия, а также воспроизведенный (отсканированный) с оригинала настоящей гарантии вариант (далее-гарантия) являются обеспечением исполнения обязательств (далее - гарантийные обязательства), установленных приглашением на участие в процедуре закупок  под кодом  </w:t>
      </w:r>
      <w:r w:rsidR="006D5EC5">
        <w:rPr>
          <w:rFonts w:ascii="Calibri" w:eastAsiaTheme="minorHAnsi" w:hAnsi="Calibri" w:cstheme="minorHAnsi"/>
          <w:color w:val="000000" w:themeColor="text1"/>
          <w:sz w:val="22"/>
          <w:szCs w:val="22"/>
        </w:rPr>
        <w:t>ԿԾԿԾԻԳ</w:t>
      </w:r>
      <w:r w:rsidR="006D5EC5" w:rsidRPr="006D5EC5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</w:t>
      </w:r>
      <w:r w:rsidR="006D5EC5">
        <w:rPr>
          <w:rFonts w:ascii="Calibri" w:eastAsiaTheme="minorHAnsi" w:hAnsi="Calibri" w:cstheme="minorHAnsi"/>
          <w:color w:val="000000" w:themeColor="text1"/>
          <w:sz w:val="22"/>
          <w:szCs w:val="22"/>
        </w:rPr>
        <w:t>ԷԱՃԱՊՁԲ</w:t>
      </w:r>
      <w:r w:rsidR="006D5EC5" w:rsidRPr="006D5EC5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-25-26/9</w:t>
      </w: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организованной</w:t>
      </w:r>
    </w:p>
    <w:p w14:paraId="250E342E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10"/>
          <w:szCs w:val="22"/>
          <w:lang w:val="ru-RU"/>
        </w:rPr>
      </w:pPr>
    </w:p>
    <w:p w14:paraId="2CF48182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БРП ОНКС РА “Центр образовательных программ” (далее-бенефициар), вытекающих из участия ____________</w:t>
      </w:r>
    </w:p>
    <w:p w14:paraId="3B1925EE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b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8D4DFB">
        <w:rPr>
          <w:rStyle w:val="Strong"/>
          <w:rFonts w:ascii="Calibri" w:hAnsi="Calibri" w:cstheme="minorHAnsi"/>
          <w:color w:val="000000" w:themeColor="text1"/>
          <w:sz w:val="16"/>
          <w:szCs w:val="22"/>
          <w:lang w:val="ru-RU"/>
        </w:rPr>
        <w:t>наименование участника</w:t>
      </w:r>
    </w:p>
    <w:p w14:paraId="4ED0DCCC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F32D53"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  <w:t xml:space="preserve"> (далее-принципал) в данной процедуре закупок.</w:t>
      </w:r>
    </w:p>
    <w:p w14:paraId="3DB366EF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12"/>
          <w:szCs w:val="22"/>
          <w:lang w:val="ru-RU"/>
        </w:rPr>
      </w:pPr>
    </w:p>
    <w:p w14:paraId="2680BD16" w14:textId="77777777" w:rsidR="00B11144" w:rsidRPr="00F32D53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2.  По гарантии___________________________________________________________________</w:t>
      </w:r>
    </w:p>
    <w:p w14:paraId="33E2BBCD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наименование банка выдающего гарантию</w:t>
      </w:r>
    </w:p>
    <w:p w14:paraId="1C4B73E7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(далее-лицо, выдающее гарантию) безоговорочно обязуется по требованию бенефициара, в порядке</w:t>
      </w:r>
    </w:p>
    <w:p w14:paraId="15AA22E3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 и сроки,  установленные  настоящей гарантией (далее-требование), выплатить бенефициару                  ______________________________(далее-сумма гарантии)  в течение десяти рабочих дней после  </w:t>
      </w:r>
    </w:p>
    <w:p w14:paraId="3B091A42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сумма в цифрах и прописью</w:t>
      </w:r>
    </w:p>
    <w:p w14:paraId="67412DDE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получения требования.</w:t>
      </w:r>
    </w:p>
    <w:p w14:paraId="4A8979F6" w14:textId="017F36B4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Выплата производится посредством перечисления на расчетный    счет </w:t>
      </w:r>
      <w:r w:rsid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900001044172</w:t>
      </w: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бенефициара.</w:t>
      </w:r>
    </w:p>
    <w:p w14:paraId="1718A3D1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8D4DFB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расчетный счет</w:t>
      </w:r>
    </w:p>
    <w:p w14:paraId="27514D69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Calibri" w:hAnsi="Calibri"/>
          <w:b w:val="0"/>
          <w:bCs w:val="0"/>
          <w:sz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3. Настоящая гарантия является безотзывной.</w:t>
      </w:r>
    </w:p>
    <w:p w14:paraId="75138FBB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4. Право требования бенефициара, вытекающего из настоящей гарантии, к выплате суммы  гарантии может быть передано другому лицу в случае письменного согласия лица, выдающего гарантию.</w:t>
      </w:r>
    </w:p>
    <w:p w14:paraId="0A7DE9EE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5. Гарантия действует с момента выпуска и в силе девяносто рабочих дней со дня истечения крайнего срока подачи принципалом заявок на участие в  организованной бенефициаром </w:t>
      </w:r>
    </w:p>
    <w:p w14:paraId="1B83FFA4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hAnsi="Calibri" w:cstheme="minorHAnsi"/>
          <w:color w:val="000000" w:themeColor="text1"/>
          <w:lang w:val="ru-RU"/>
        </w:rPr>
        <w:t>процедуре закупок под кодом   ________________________________.</w:t>
      </w:r>
    </w:p>
    <w:p w14:paraId="31F3088D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Style w:val="Strong"/>
          <w:rFonts w:ascii="Calibri" w:hAnsi="Calibri"/>
          <w:b w:val="0"/>
          <w:bCs w:val="0"/>
          <w:i/>
          <w:lang w:val="ru-RU"/>
        </w:rPr>
      </w:pPr>
      <w:r w:rsidRPr="008D4DFB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код процедуры</w:t>
      </w:r>
    </w:p>
    <w:p w14:paraId="539BD81F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hAnsi="Calibri" w:cstheme="minorHAnsi"/>
          <w:color w:val="000000" w:themeColor="text1"/>
          <w:sz w:val="22"/>
          <w:lang w:val="ru-RU"/>
        </w:rPr>
        <w:t>Информацию о факте предоставления настоящей гарантии - номер гарантии, наименование предоставляющего банка и код, указанный в пункте 1 настоящей гарантии, без указания размера суммы лицо, выдающее гарантию,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</w:t>
      </w:r>
    </w:p>
    <w:p w14:paraId="1CBF015E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6. Бенефициар предъявляет требование лицу, выдающему гарантию, в письменной форме. К требованию прилагаются следующие документы:</w:t>
      </w:r>
    </w:p>
    <w:p w14:paraId="66A44066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копия протокола заседания оценочной комиссии об отклонении заявки и гарантия,</w:t>
      </w:r>
    </w:p>
    <w:p w14:paraId="46476D4F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</w:p>
    <w:p w14:paraId="3D394AE3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7.Лицо, выдающее гарантию,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гарантии.</w:t>
      </w:r>
    </w:p>
    <w:p w14:paraId="59FAC27A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sz w:val="22"/>
          <w:szCs w:val="22"/>
          <w:lang w:val="ru-RU"/>
        </w:rPr>
        <w:t>8.Лицо, выдающее гарантию, отклоняет требование бенефициара, если:</w:t>
      </w:r>
    </w:p>
    <w:p w14:paraId="04039E43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sz w:val="22"/>
          <w:szCs w:val="22"/>
          <w:lang w:val="ru-RU"/>
        </w:rPr>
        <w:t>1) требование или прилагаемые документы не соответствуют условиям настоящей гарантии,</w:t>
      </w:r>
    </w:p>
    <w:p w14:paraId="19DB1EF3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sz w:val="22"/>
          <w:szCs w:val="22"/>
          <w:lang w:val="ru-RU"/>
        </w:rPr>
        <w:lastRenderedPageBreak/>
        <w:t>2) требование представлено по истечении срока, установленного гарантией.</w:t>
      </w:r>
    </w:p>
    <w:p w14:paraId="063F0302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sz w:val="22"/>
          <w:szCs w:val="22"/>
          <w:lang w:val="ru-RU"/>
        </w:rPr>
        <w:t>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3A631614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sz w:val="22"/>
          <w:szCs w:val="22"/>
          <w:lang w:val="ru-RU"/>
        </w:rPr>
        <w:t>10. К настоящей гарантии применяются соответствующие положения Гражданского кодекса Республики Армения</w:t>
      </w:r>
    </w:p>
    <w:p w14:paraId="0652D982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sz w:val="22"/>
          <w:szCs w:val="22"/>
          <w:lang w:val="ru-RU"/>
        </w:rPr>
      </w:pPr>
      <w:r w:rsidRPr="008D4DFB">
        <w:rPr>
          <w:rFonts w:ascii="Calibri" w:eastAsiaTheme="minorHAnsi" w:hAnsi="Calibri" w:cstheme="minorHAnsi"/>
          <w:sz w:val="22"/>
          <w:szCs w:val="22"/>
          <w:lang w:val="ru-RU"/>
        </w:rPr>
        <w:t>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336EF458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sz w:val="2"/>
          <w:szCs w:val="22"/>
          <w:lang w:val="ru-RU"/>
        </w:rPr>
      </w:pPr>
    </w:p>
    <w:p w14:paraId="42A09C93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sz w:val="22"/>
          <w:szCs w:val="22"/>
          <w:u w:val="single"/>
          <w:lang w:val="ru-RU"/>
        </w:rPr>
      </w:pPr>
      <w:r w:rsidRPr="00F32D53">
        <w:rPr>
          <w:rFonts w:ascii="Calibri" w:hAnsi="Calibri" w:cstheme="minorHAnsi"/>
          <w:sz w:val="22"/>
          <w:szCs w:val="22"/>
          <w:lang w:val="hy-AM"/>
        </w:rPr>
        <w:t>Руководитель исполнительного органа_____________________________</w:t>
      </w:r>
    </w:p>
    <w:p w14:paraId="26A38D9E" w14:textId="77777777" w:rsidR="00B11144" w:rsidRPr="00F121D3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sz w:val="2"/>
          <w:szCs w:val="22"/>
          <w:lang w:val="hy-AM"/>
        </w:rPr>
      </w:pPr>
    </w:p>
    <w:p w14:paraId="6B7CB48C" w14:textId="77777777" w:rsidR="00B11144" w:rsidRPr="00F32D53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sz w:val="22"/>
          <w:szCs w:val="22"/>
          <w:lang w:val="hy-AM"/>
        </w:rPr>
      </w:pPr>
      <w:r w:rsidRPr="008D4DFB">
        <w:rPr>
          <w:rFonts w:ascii="Calibri" w:hAnsi="Calibri" w:cstheme="minorHAnsi"/>
          <w:sz w:val="22"/>
          <w:szCs w:val="22"/>
          <w:lang w:val="ru-RU"/>
        </w:rPr>
        <w:t>_________________________________________________________________</w:t>
      </w:r>
    </w:p>
    <w:p w14:paraId="2A274A02" w14:textId="77777777" w:rsidR="00B11144" w:rsidRPr="008D4DFB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sz w:val="22"/>
          <w:szCs w:val="22"/>
          <w:vertAlign w:val="superscript"/>
          <w:lang w:val="ru-RU"/>
        </w:rPr>
      </w:pPr>
      <w:r w:rsidRPr="008D4DFB">
        <w:rPr>
          <w:rFonts w:ascii="Calibri" w:hAnsi="Calibri" w:cstheme="minorHAnsi"/>
          <w:sz w:val="22"/>
          <w:szCs w:val="22"/>
          <w:vertAlign w:val="superscript"/>
          <w:lang w:val="ru-RU"/>
        </w:rPr>
        <w:t xml:space="preserve">                                                                       число, месяц, год</w:t>
      </w:r>
    </w:p>
    <w:p w14:paraId="404EFEFA" w14:textId="77777777" w:rsidR="00B11144" w:rsidRPr="008D4DFB" w:rsidRDefault="00B11144" w:rsidP="00B11144">
      <w:pPr>
        <w:widowControl w:val="0"/>
        <w:spacing w:line="240" w:lineRule="auto"/>
        <w:ind w:firstLine="567"/>
        <w:rPr>
          <w:rFonts w:ascii="Calibri" w:hAnsi="Calibri" w:cstheme="minorHAnsi"/>
          <w:i/>
          <w:sz w:val="8"/>
          <w:lang w:val="ru-RU"/>
        </w:rPr>
      </w:pPr>
    </w:p>
    <w:p w14:paraId="319884E7" w14:textId="77777777" w:rsidR="00B11144" w:rsidRPr="008D4DFB" w:rsidRDefault="00B11144" w:rsidP="00B11144">
      <w:pPr>
        <w:spacing w:line="240" w:lineRule="auto"/>
        <w:rPr>
          <w:rFonts w:ascii="Calibri" w:hAnsi="Calibri" w:cstheme="minorHAnsi"/>
          <w:lang w:val="ru-RU"/>
        </w:rPr>
      </w:pPr>
      <w:r w:rsidRPr="008D4DFB">
        <w:rPr>
          <w:rFonts w:ascii="Calibri" w:hAnsi="Calibri" w:cstheme="minorHAnsi"/>
          <w:sz w:val="16"/>
          <w:szCs w:val="16"/>
          <w:lang w:val="ru-RU" w:bidi="ru-RU"/>
        </w:rPr>
        <w:t xml:space="preserve">*Заполняется секретарем Комиссии до опубликования приглашения в бюллетене.      /    ** </w:t>
      </w:r>
      <w:r w:rsidRPr="00F32D53">
        <w:rPr>
          <w:rFonts w:ascii="Calibri" w:hAnsi="Calibri" w:cstheme="minorHAnsi"/>
          <w:sz w:val="16"/>
          <w:szCs w:val="16"/>
          <w:lang w:bidi="ru-RU"/>
        </w:rPr>
        <w:t>E</w:t>
      </w:r>
      <w:proofErr w:type="spellStart"/>
      <w:r w:rsidRPr="008D4DFB">
        <w:rPr>
          <w:rFonts w:ascii="Calibri" w:hAnsi="Calibri" w:cstheme="minorHAnsi"/>
          <w:sz w:val="16"/>
          <w:szCs w:val="16"/>
          <w:lang w:val="ru-RU" w:bidi="ru-RU"/>
        </w:rPr>
        <w:t>сли</w:t>
      </w:r>
      <w:proofErr w:type="spellEnd"/>
      <w:r w:rsidRPr="008D4DFB">
        <w:rPr>
          <w:rFonts w:ascii="Calibri" w:hAnsi="Calibri" w:cstheme="minorHAnsi"/>
          <w:sz w:val="16"/>
          <w:szCs w:val="16"/>
          <w:lang w:val="ru-RU" w:bidi="ru-RU"/>
        </w:rPr>
        <w:t xml:space="preserve"> процедура организуется на основании пункта 2 части 6 статьи 15 Закона РА "О закупках" и по заявке на закупку цена закупаемого в рамках данной процедуры товара (услуг или работ) (планируемая (прогнозируемая) общая цена закупки) превышает 25 млн. драмов РА, то слова «90 (девяносто) рабочих дней» заменяются словами «сто двадцать рабочих дней»</w:t>
      </w:r>
    </w:p>
    <w:p w14:paraId="5D0716C0" w14:textId="6F3510C5" w:rsidR="00FF5819" w:rsidRPr="008D4DFB" w:rsidRDefault="00FF5819">
      <w:pPr>
        <w:rPr>
          <w:lang w:val="ru-RU"/>
        </w:rPr>
      </w:pPr>
    </w:p>
    <w:sectPr w:rsidR="00FF5819" w:rsidRPr="008D4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19"/>
    <w:rsid w:val="00695AB8"/>
    <w:rsid w:val="006D5EC5"/>
    <w:rsid w:val="00715307"/>
    <w:rsid w:val="00754504"/>
    <w:rsid w:val="00760DB4"/>
    <w:rsid w:val="008D4DFB"/>
    <w:rsid w:val="00932094"/>
    <w:rsid w:val="00946304"/>
    <w:rsid w:val="00A15466"/>
    <w:rsid w:val="00A75C56"/>
    <w:rsid w:val="00B11144"/>
    <w:rsid w:val="00B257A2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A47D"/>
  <w15:chartTrackingRefBased/>
  <w15:docId w15:val="{622236C6-4291-4CB4-ABC5-988348C9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46304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46304"/>
    <w:rPr>
      <w:rFonts w:ascii="Times Armenian" w:eastAsia="Times New Roman" w:hAnsi="Times Armenian" w:cs="Times New Roman"/>
      <w:sz w:val="20"/>
      <w:szCs w:val="20"/>
    </w:rPr>
  </w:style>
  <w:style w:type="paragraph" w:styleId="NormalWeb">
    <w:name w:val="Normal (Web)"/>
    <w:basedOn w:val="Normal"/>
    <w:uiPriority w:val="99"/>
    <w:rsid w:val="00946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946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11</cp:revision>
  <dcterms:created xsi:type="dcterms:W3CDTF">2024-04-04T08:53:00Z</dcterms:created>
  <dcterms:modified xsi:type="dcterms:W3CDTF">2024-08-28T12:12:00Z</dcterms:modified>
</cp:coreProperties>
</file>