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2024.08.26 </w:t>
      </w:r>
      <w:r w:rsidR="006C39BF">
        <w:rPr>
          <w:rFonts w:ascii="Calibri" w:hAnsi="Calibri" w:cstheme="minorHAnsi"/>
          <w:i w:val="0"/>
          <w:lang w:val="af-ZA"/>
        </w:rPr>
        <w:t xml:space="preserve"> « N </w:t>
      </w:r>
      <w:r w:rsidR="00C1151F" w:rsidRPr="00C1151F">
        <w:rPr>
          <w:rFonts w:ascii="Calibri" w:hAnsi="Calibri" w:cstheme="minorHAnsi"/>
          <w:i w:val="0"/>
          <w:lang w:val="af-ZA"/>
        </w:rPr>
        <w:t>34</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ԳԱՎԱՌԻ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Գավառ, Ազատության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лекарств для поликлинической службы ЗАО «Гаварский мц»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Калакчян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glilit1981@mail.ru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ԳԱՎԱՌԻ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ԳՎԲԿ-ԷԱՃԱՊՁԲ-24/34</w:t>
      </w:r>
      <w:r>
        <w:rPr>
          <w:rFonts w:ascii="Calibri" w:hAnsi="Calibri" w:cstheme="minorHAnsi"/>
          <w:i/>
        </w:rPr>
        <w:br/>
      </w:r>
      <w:r>
        <w:rPr>
          <w:rFonts w:ascii="Calibri" w:hAnsi="Calibri" w:cstheme="minorHAnsi"/>
          <w:szCs w:val="20"/>
          <w:lang w:val="af-ZA"/>
        </w:rPr>
        <w:t>2024.08.26 </w:t>
      </w:r>
      <w:r>
        <w:rPr>
          <w:rFonts w:ascii="Calibri" w:hAnsi="Calibri" w:cstheme="minorHAnsi"/>
          <w:i/>
          <w:szCs w:val="20"/>
          <w:lang w:val="af-ZA"/>
        </w:rPr>
        <w:t xml:space="preserve">N </w:t>
      </w:r>
      <w:r>
        <w:rPr>
          <w:rFonts w:ascii="Calibri" w:hAnsi="Calibri" w:cstheme="minorHAnsi"/>
          <w:szCs w:val="20"/>
          <w:lang w:val="af-ZA"/>
        </w:rPr>
        <w:t>34</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ԳԱՎԱՌԻ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ԳԱՎԱՌԻ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лекарств для поликлинической службы ЗАО «Гаварский мц»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лекарств для поликлинической службы ЗАО «Гаварский мц»</w:t>
      </w:r>
      <w:r>
        <w:rPr>
          <w:rFonts w:ascii="Calibri" w:hAnsi="Calibri" w:cstheme="minorHAnsi"/>
          <w:b/>
          <w:lang w:val="ru-RU"/>
        </w:rPr>
        <w:t xml:space="preserve">ДЛЯ НУЖД  </w:t>
      </w:r>
      <w:r>
        <w:rPr>
          <w:rFonts w:ascii="Calibri" w:hAnsi="Calibri" w:cstheme="minorHAnsi"/>
          <w:b/>
          <w:sz w:val="24"/>
          <w:szCs w:val="24"/>
          <w:lang w:val="af-ZA"/>
        </w:rPr>
        <w:t>ԳԱՎԱՌԻ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ԳՎԲԿ-ԷԱՃԱՊՁԲ-24/34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glilit1981@mail.ru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лекарств для поликлинической службы ЗАО «Гаварский мц»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ԳՎԲԿ-ԷԱՃԱՊՁԲ-24/34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ԳԱՎԱՌԻ ԲԺՇԿԱԿԱՆ ԿԵՆՏՐՈՆ ՓԲԸ*(далее — Заказчик) процедуре закупок под кодом ԳՎԲԿ-ԷԱՃԱՊՁԲ-24/34*.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ԳՎԲԿ-ԷԱՃԱՊՁԲ-24/34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таблетки, 5мг, боятся огонь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100 мл, порошок для внутреннего применения, 250мг/5мл, стеклянный флакон по 100мл и мерная ложка, бьющиеся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Таблетки, покрытые пленочной оболочкой, 1 мг, боятся огонь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20 мг, Таблетки, покрытые пленочной оболочкой, 20 мг, боятся огонь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40 мг, Таблетки, покрытые пленочной оболочкой, 40 мг, боятся огонь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д/об, Таблетки, покрытые пленочной оболочкой, физиологический раствор, 100 мг, боящиеся влаги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д/обтаблетки 75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10 мг, Таблетки, покрытые пленочной оболочкой, 10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2,5 мг, Таблетки, покрытые пленочной оболочкой, 2,5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5 мг, Таблетки, покрытые пленочной оболочкой, 5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по 50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и полимальтозы, сироп, 50мг/5мл, стеклянный флакон 100мл, бьющийся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внутривенно 20 мг, таблетки по 20 мг,,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гидрохлоротиазид, таблетки 10мг+25мг;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200 мг, капсулы с контролируемым высвобождением, 200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350 мг, капсулы с контролируемым высвобождением, 350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сироп, 20мг/мл, пластиковый контейнер 100мл и мерный шприц 5мл.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400 мг, Таблетки, покрытые пленочной оболочкой, 400мг, м, боятся огонь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таблетки, 100 мкг,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гидрохлоротиазид д/в, таблетки, покрытые пленочной оболочкой, 100мг+25мг; (28/2х14/),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леводопа д/в, таблетка 25мг+250мг,,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д/в, таблетки по 12,5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д/в, Таблетки пролонгированного действия 150 мг,,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таблетки 4 мг, боятся огонь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таблетки, 100 мг,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Таблетки, покрытые пленочной оболочкой, 10 мг+2,5 мг, в пластиковом контейнере.,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Таблетки, покрытые пленочной оболочкой 2,5 мг + 0,625 мг, в пластиковом контейнере.,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индапамид, амлодипин (амлодипина безилат) внутривенно, таблетки, 8мг+2,5мг+5мг,,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Таблетки, покрытые пленочной оболочкой, 5мг+1,25мг, в пластиковом контейнере (30 шт.),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по 25 мг,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таблетки по 5 мг,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(тамсулозина гидрохлорид), капсулы с контролируемым высвобождением, 0,4 мг,,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капсулы 50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40 мг,, сроки годности препарата на момент доставки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b. ЛС со сроком годности до 2,5 лет должны иметь остаточный срок годности не менее 12 месяцев на момент поставки, c.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Данный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транспортировка, хранение и хранение лекарственных средств должны осуществляться в соответствии с приказом Министра внутренних дел Республики Армения от 2010 года. Приказ 17-Н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Азатутюн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