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բենզինի ձեռքբերում ՄԲԿ-ԷԱՃԱՊՁԲ-24/17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բենզինի ձեռքբերում ՄԲԿ-ԷԱՃԱՊՁԲ-24/17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բենզինի ձեռքբերում ՄԲԿ-ԷԱՃԱՊՁԲ-24/17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բենզինի ձեռքբերում ՄԲԿ-ԷԱՃԱՊՁԲ-24/17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ՄԲԿ-ԷԱՃԱՊՁԲ-24/17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ՄԲԿ-ԷԱՃԱՊՁԲ-24/17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ՄԲԿ-ԷԱՃԱՊՁԲ-24/17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Օկտանային թիվը 91,Խտությունը 150 C-ում` ոչ ավել 775կգ/մ3, բենզոլի ծավալային մասը 1%, ստանդարտը` ՀՀ կառավարության որոշում 16.06.2005թ. N 894-ն Տեխնիկական կանոնակարգ, պայմանական նշանները`վախենում է կրակից, տեղափոխման անվտանգությունը` հրավտանգ,  անվտանգությունը`շրջակա  միջավայրի  համար` կապարի պարունակությունը՝ ոչ ավելի 0.005 գ/լ, տեսքը` մաքուր և պարզ,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