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298" w:rsidRPr="007B4160" w:rsidRDefault="00686298" w:rsidP="00686298">
      <w:pPr>
        <w:jc w:val="center"/>
        <w:rPr>
          <w:rFonts w:ascii="GHEA Grapalat" w:hAnsi="GHEA Grapalat"/>
          <w:b/>
          <w:szCs w:val="22"/>
        </w:rPr>
      </w:pPr>
      <w:r w:rsidRPr="007B4160">
        <w:rPr>
          <w:rFonts w:ascii="GHEA Grapalat" w:hAnsi="GHEA Grapalat"/>
          <w:b/>
          <w:szCs w:val="22"/>
          <w:lang w:val="hy-AM"/>
        </w:rPr>
        <w:t>ՀԱՅՏ</w:t>
      </w:r>
      <w:r w:rsidRPr="007B4160">
        <w:rPr>
          <w:rFonts w:ascii="GHEA Grapalat" w:hAnsi="GHEA Grapalat"/>
          <w:b/>
          <w:szCs w:val="22"/>
        </w:rPr>
        <w:t>-ՏԵԽՆԻԿԱԿԱՆ ԲՆՈՒԹԱԳԻՐ</w:t>
      </w:r>
    </w:p>
    <w:p w:rsidR="00686298" w:rsidRPr="007B4160" w:rsidRDefault="00686298" w:rsidP="00686298">
      <w:pPr>
        <w:jc w:val="center"/>
        <w:rPr>
          <w:rFonts w:ascii="GHEA Grapalat" w:hAnsi="GHEA Grapalat"/>
          <w:szCs w:val="22"/>
          <w:lang w:val="hy-AM"/>
        </w:rPr>
      </w:pPr>
      <w:r w:rsidRPr="007B4160">
        <w:rPr>
          <w:rFonts w:ascii="GHEA Grapalat" w:hAnsi="GHEA Grapalat"/>
          <w:b/>
          <w:i/>
          <w:szCs w:val="22"/>
          <w:lang w:val="hy-AM"/>
        </w:rPr>
        <w:t xml:space="preserve">ՀԲԿ- </w:t>
      </w:r>
      <w:r w:rsidRPr="007B4160">
        <w:rPr>
          <w:rFonts w:ascii="GHEA Grapalat" w:hAnsi="GHEA Grapalat"/>
          <w:b/>
          <w:i/>
          <w:szCs w:val="22"/>
        </w:rPr>
        <w:t>ԷԱ</w:t>
      </w:r>
      <w:r w:rsidRPr="007B4160">
        <w:rPr>
          <w:rFonts w:ascii="GHEA Grapalat" w:hAnsi="GHEA Grapalat"/>
          <w:b/>
          <w:i/>
          <w:szCs w:val="22"/>
          <w:lang w:val="hy-AM"/>
        </w:rPr>
        <w:t>ԱՊՁԲ -  2</w:t>
      </w:r>
      <w:r w:rsidRPr="007B4160">
        <w:rPr>
          <w:rFonts w:ascii="GHEA Grapalat" w:hAnsi="GHEA Grapalat"/>
          <w:b/>
          <w:i/>
          <w:szCs w:val="22"/>
        </w:rPr>
        <w:t>4</w:t>
      </w:r>
      <w:r w:rsidRPr="007B4160">
        <w:rPr>
          <w:rFonts w:ascii="GHEA Grapalat" w:hAnsi="GHEA Grapalat"/>
          <w:b/>
          <w:i/>
          <w:szCs w:val="22"/>
          <w:lang w:val="hy-AM"/>
        </w:rPr>
        <w:t>/ 010</w:t>
      </w:r>
      <w:r w:rsidRPr="007B4160">
        <w:rPr>
          <w:rFonts w:ascii="GHEA Grapalat" w:hAnsi="GHEA Grapalat"/>
          <w:b/>
          <w:i/>
          <w:szCs w:val="22"/>
        </w:rPr>
        <w:t>2</w:t>
      </w:r>
      <w:r w:rsidRPr="007B4160">
        <w:rPr>
          <w:rFonts w:ascii="GHEA Grapalat" w:hAnsi="GHEA Grapalat"/>
          <w:b/>
          <w:szCs w:val="22"/>
          <w:lang w:val="hy-AM"/>
        </w:rPr>
        <w:t xml:space="preserve"> </w:t>
      </w:r>
      <w:r w:rsidRPr="007B4160">
        <w:rPr>
          <w:rFonts w:ascii="GHEA Grapalat" w:hAnsi="GHEA Grapalat"/>
          <w:szCs w:val="22"/>
          <w:lang w:val="hy-AM"/>
        </w:rPr>
        <w:t xml:space="preserve">      Ծածկագրով</w:t>
      </w:r>
    </w:p>
    <w:p w:rsidR="00686298" w:rsidRPr="007B4160" w:rsidRDefault="00686298" w:rsidP="00686298">
      <w:pPr>
        <w:jc w:val="center"/>
        <w:rPr>
          <w:rFonts w:ascii="GHEA Grapalat" w:hAnsi="GHEA Grapalat"/>
          <w:szCs w:val="22"/>
          <w:lang w:val="hy-AM"/>
        </w:rPr>
      </w:pPr>
      <w:r w:rsidRPr="007B4160">
        <w:rPr>
          <w:rFonts w:ascii="GHEA Grapalat" w:hAnsi="GHEA Grapalat"/>
          <w:szCs w:val="22"/>
          <w:lang w:val="hy-AM"/>
        </w:rPr>
        <w:t>,,ՀՐԱԶԴԱՆԻ  ԲԺՇԿԱԿԱՆ ԿԵՆՏՐՈՆ,,ՓԲԸ</w:t>
      </w:r>
    </w:p>
    <w:p w:rsidR="00686298" w:rsidRPr="007B4160" w:rsidRDefault="00686298" w:rsidP="00686298">
      <w:pPr>
        <w:jc w:val="center"/>
        <w:rPr>
          <w:rFonts w:ascii="GHEA Grapalat" w:hAnsi="GHEA Grapalat"/>
          <w:szCs w:val="22"/>
          <w:lang w:val="hy-AM"/>
        </w:rPr>
      </w:pPr>
      <w:r w:rsidRPr="007B4160">
        <w:rPr>
          <w:rFonts w:ascii="GHEA Grapalat" w:hAnsi="GHEA Grapalat"/>
          <w:szCs w:val="22"/>
          <w:lang w:val="hy-AM"/>
        </w:rPr>
        <w:t xml:space="preserve">կարիքների համար  </w:t>
      </w:r>
    </w:p>
    <w:p w:rsidR="00686298" w:rsidRPr="007B4160" w:rsidRDefault="00686298" w:rsidP="00686298">
      <w:pPr>
        <w:jc w:val="center"/>
        <w:rPr>
          <w:rFonts w:ascii="GHEA Grapalat" w:hAnsi="GHEA Grapalat"/>
          <w:b/>
          <w:szCs w:val="22"/>
          <w:lang w:val="hy-AM"/>
        </w:rPr>
      </w:pPr>
      <w:r w:rsidRPr="007B4160">
        <w:rPr>
          <w:rFonts w:ascii="GHEA Grapalat" w:hAnsi="GHEA Grapalat"/>
          <w:b/>
          <w:szCs w:val="22"/>
          <w:lang w:val="hy-AM"/>
        </w:rPr>
        <w:t xml:space="preserve">ԴԵՂՈՐԱՅՔԻ, ԲՆԱ-ի ԵՎ  ԼԱԲՈՐԱՏՈՐ ԱԽՏՈՐՈՇԻՉ ՆՅՈՒԹԵՐԻ </w:t>
      </w:r>
    </w:p>
    <w:p w:rsidR="00686298" w:rsidRDefault="00686298" w:rsidP="00686298">
      <w:pPr>
        <w:jc w:val="center"/>
        <w:rPr>
          <w:rFonts w:ascii="GHEA Grapalat" w:hAnsi="GHEA Grapalat"/>
          <w:szCs w:val="22"/>
        </w:rPr>
      </w:pPr>
      <w:r w:rsidRPr="007B4160">
        <w:rPr>
          <w:rFonts w:ascii="GHEA Grapalat" w:hAnsi="GHEA Grapalat"/>
          <w:szCs w:val="22"/>
          <w:lang w:val="hy-AM"/>
        </w:rPr>
        <w:t>ձեռք բերման նպատակով</w:t>
      </w:r>
    </w:p>
    <w:p w:rsidR="007B4160" w:rsidRPr="007B4160" w:rsidRDefault="007B4160" w:rsidP="00686298">
      <w:pPr>
        <w:jc w:val="center"/>
        <w:rPr>
          <w:rFonts w:ascii="GHEA Grapalat" w:hAnsi="GHEA Grapalat"/>
          <w:szCs w:val="22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395"/>
        <w:gridCol w:w="3543"/>
        <w:gridCol w:w="1134"/>
        <w:gridCol w:w="993"/>
        <w:gridCol w:w="991"/>
      </w:tblGrid>
      <w:tr w:rsidR="00686298" w:rsidRPr="007B4160" w:rsidTr="00AD0222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298" w:rsidRPr="007B4160" w:rsidRDefault="00686298" w:rsidP="00B56AC2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298" w:rsidRPr="007B4160" w:rsidRDefault="00686298" w:rsidP="00B56A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686298" w:rsidRPr="007B4160" w:rsidRDefault="00686298" w:rsidP="00B56A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B56A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7B4160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686298" w:rsidRPr="007B4160" w:rsidRDefault="00686298" w:rsidP="00B56AC2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60" w:rsidRDefault="00686298" w:rsidP="00B56AC2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</w:rPr>
              <w:t>Չափ</w:t>
            </w:r>
            <w:r w:rsidR="007B4160">
              <w:rPr>
                <w:rFonts w:ascii="GHEA Grapalat" w:hAnsi="GHEA Grapalat" w:cs="Sylfaen"/>
                <w:sz w:val="20"/>
                <w:szCs w:val="20"/>
              </w:rPr>
              <w:t>մ</w:t>
            </w:r>
            <w:proofErr w:type="spellEnd"/>
            <w:r w:rsidRPr="007B4160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686298" w:rsidRPr="007B4160" w:rsidRDefault="007B4160" w:rsidP="00B56AC2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B56A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7B4160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686298" w:rsidRPr="007B4160" w:rsidRDefault="00686298" w:rsidP="00B56A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B56A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686298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այլ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գործիքներ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պարագաներ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</w:rPr>
              <w:t>Վաակումային</w:t>
            </w:r>
            <w:proofErr w:type="spellEnd"/>
            <w:r w:rsidRPr="007B416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</w:rPr>
              <w:t>թիթեռնիկ</w:t>
            </w:r>
            <w:proofErr w:type="spellEnd"/>
            <w:r w:rsidRPr="007B4160">
              <w:rPr>
                <w:rFonts w:ascii="GHEA Grapalat" w:hAnsi="GHEA Grapalat" w:cs="Sylfaen"/>
                <w:sz w:val="20"/>
                <w:szCs w:val="20"/>
              </w:rPr>
              <w:t xml:space="preserve"> 21G,23G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Вакуумная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бабочка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23G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686298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686298" w:rsidRPr="007B4160" w:rsidRDefault="00686298" w:rsidP="0068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Ստրեսսովիտ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դ/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պատիճ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654մգ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Ստրեսսովիտ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դ/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պատիճ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654մգ /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պարունակում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առյուծագու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էքստրակտ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լորենու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ծաղիկներ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վիտ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. B6,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մագնեզիումի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աղեր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Стрессовит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д/капсулы 654 мг/содержит экстракт солодки, цветков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личи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вит. 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B6,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соли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магния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</w:tr>
      <w:tr w:rsidR="00686298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33621120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7B4160" w:rsidP="0068629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Էնօքսա</w:t>
            </w:r>
            <w:r w:rsidR="00686298" w:rsidRPr="007B4160">
              <w:rPr>
                <w:rFonts w:ascii="GHEA Grapalat" w:hAnsi="GHEA Grapalat"/>
                <w:sz w:val="20"/>
                <w:szCs w:val="20"/>
              </w:rPr>
              <w:t>պարին</w:t>
            </w:r>
            <w:proofErr w:type="spellEnd"/>
            <w:r w:rsidR="00686298" w:rsidRPr="007B4160">
              <w:rPr>
                <w:rFonts w:ascii="GHEA Grapalat" w:hAnsi="GHEA Grapalat"/>
                <w:sz w:val="20"/>
                <w:szCs w:val="20"/>
              </w:rPr>
              <w:t xml:space="preserve"> 20 </w:t>
            </w:r>
            <w:proofErr w:type="spellStart"/>
            <w:r w:rsidR="00686298" w:rsidRPr="007B4160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="00686298" w:rsidRPr="007B4160">
              <w:rPr>
                <w:rFonts w:ascii="GHEA Grapalat" w:hAnsi="GHEA Grapalat"/>
                <w:sz w:val="20"/>
                <w:szCs w:val="20"/>
              </w:rPr>
              <w:t xml:space="preserve">/ 0.2 </w:t>
            </w:r>
            <w:proofErr w:type="spellStart"/>
            <w:r w:rsidR="00686298" w:rsidRPr="007B4160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="00686298"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686298" w:rsidRPr="007B4160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</w:p>
          <w:p w:rsidR="00686298" w:rsidRPr="007B4160" w:rsidRDefault="00686298" w:rsidP="0068629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B01ab05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Կլեքսան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20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/ 0.2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</w:p>
          <w:p w:rsidR="00686298" w:rsidRPr="007B4160" w:rsidRDefault="00686298" w:rsidP="0068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 xml:space="preserve">Լ-թ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Клексан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шприц 20 мг / 0,2 мл р-р д/и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686298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686298" w:rsidRPr="007B4160" w:rsidRDefault="00686298" w:rsidP="0068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Պրեստարիում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sz w:val="20"/>
                <w:szCs w:val="20"/>
                <w:lang w:eastAsia="ru-RU"/>
              </w:rPr>
            </w:pPr>
            <w:proofErr w:type="spellStart"/>
            <w:r w:rsidRPr="007B4160">
              <w:rPr>
                <w:rFonts w:ascii="GHEA Grapalat" w:hAnsi="GHEA Grapalat" w:cs="Sylfaen"/>
                <w:sz w:val="20"/>
                <w:szCs w:val="20"/>
                <w:lang w:eastAsia="ru-RU"/>
              </w:rPr>
              <w:t>Պերինդոպրիլ</w:t>
            </w:r>
            <w:proofErr w:type="spellEnd"/>
            <w:r w:rsidRPr="007B4160">
              <w:rPr>
                <w:rFonts w:ascii="GHEA Grapalat" w:hAnsi="GHEA Grapalat" w:cs="Sylfaen"/>
                <w:sz w:val="20"/>
                <w:szCs w:val="20"/>
                <w:lang w:eastAsia="ru-RU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Престариум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686298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proofErr w:type="spellStart"/>
            <w:r w:rsidRPr="007B4160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</w:t>
            </w:r>
            <w:proofErr w:type="spellEnd"/>
            <w:r w:rsidRPr="007B4160">
              <w:rPr>
                <w:rFonts w:ascii="GHEA Grapalat" w:hAnsi="GHEA Grapalat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Arial"/>
                <w:sz w:val="20"/>
                <w:szCs w:val="20"/>
                <w:lang w:eastAsia="ru-RU"/>
              </w:rPr>
              <w:t>գործիք</w:t>
            </w:r>
            <w:proofErr w:type="spellEnd"/>
            <w:r w:rsidRPr="007B4160">
              <w:rPr>
                <w:rFonts w:ascii="GHEA Grapalat" w:hAnsi="GHEA Grapalat" w:cs="Arial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7B4160">
              <w:rPr>
                <w:rFonts w:ascii="GHEA Grapalat" w:hAnsi="GHEA Grapalat" w:cs="Arial"/>
                <w:sz w:val="20"/>
                <w:szCs w:val="20"/>
                <w:lang w:eastAsia="ru-RU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98" w:rsidRPr="007B4160" w:rsidRDefault="00686298" w:rsidP="006862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Արտածծիչ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կոագուլյատոր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տոնզիտների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ադենոիդների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վիրահատ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12/4-0.158, 10/3.31-0.13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Экскреторный коагулятор, хирург по тонзиллитам и аденоидам.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Число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12/4-0,158, 10/3,31-0,13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686298" w:rsidP="0068629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5051ED" w:rsidP="00686298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98" w:rsidRPr="007B4160" w:rsidRDefault="005051ED" w:rsidP="00686298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F103A9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9" w:rsidRPr="007B4160" w:rsidRDefault="00F103A9" w:rsidP="00F103A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9" w:rsidRPr="007B4160" w:rsidRDefault="00F103A9" w:rsidP="00F103A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9" w:rsidRPr="007B4160" w:rsidRDefault="00F103A9" w:rsidP="00F103A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ներկ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1մլ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շշիկ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աչքի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եղջերաթաղանթի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ներկիչ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0.06% 1մլ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A9" w:rsidRPr="007B4160" w:rsidRDefault="00F103A9" w:rsidP="00F103A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ներկ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1մլ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շշիկ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աչքի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եղջերաթաղանթի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ներկիչ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0.06% 1մլ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A9" w:rsidRPr="007B4160" w:rsidRDefault="00F103A9" w:rsidP="00F103A9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7B4160">
              <w:rPr>
                <w:rFonts w:ascii="GHEA Grapalat" w:hAnsi="GHEA Grapalat"/>
                <w:color w:val="202124"/>
              </w:rPr>
              <w:t>Краситель офтальмологический флакон 1мл / Краситель для роговицы 0,06% 1мл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A9" w:rsidRPr="007B4160" w:rsidRDefault="00F103A9" w:rsidP="00F103A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A9" w:rsidRPr="007B4160" w:rsidRDefault="00F103A9" w:rsidP="00F103A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A9" w:rsidRPr="007B4160" w:rsidRDefault="00F103A9" w:rsidP="00F103A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3D0ED3" w:rsidRPr="007B4160" w:rsidTr="00EC72C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3D0ED3" w:rsidRPr="007B4160" w:rsidRDefault="003D0ED3" w:rsidP="003D0ED3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 xml:space="preserve">Adaptive Fluidics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7B4160">
              <w:rPr>
                <w:rFonts w:ascii="GHEA Grapalat" w:hAnsi="GHEA Grapalat"/>
                <w:b/>
                <w:sz w:val="20"/>
                <w:szCs w:val="20"/>
              </w:rPr>
              <w:t xml:space="preserve"> BL5115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b/>
                <w:sz w:val="20"/>
                <w:szCs w:val="20"/>
              </w:rPr>
              <w:t>1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րո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7B4160">
              <w:rPr>
                <w:rFonts w:ascii="GHEA Grapalat" w:hAnsi="GHEA Grapalat"/>
                <w:sz w:val="20"/>
                <w:szCs w:val="20"/>
              </w:rPr>
              <w:t>ո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7B4160">
              <w:rPr>
                <w:rFonts w:ascii="GHEA Grapalat" w:hAnsi="GHEA Grapalat"/>
                <w:sz w:val="20"/>
                <w:szCs w:val="20"/>
              </w:rPr>
              <w:t>: A</w:t>
            </w:r>
            <w:r w:rsidRPr="007B4160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7B4160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 xml:space="preserve">tubing with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Премиум-пакет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адаптивной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гидросистемы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Пакет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премиум-класса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7B4160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BL5115-1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содержит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: А: BL3420S MICS™ </w:t>
            </w:r>
            <w:r w:rsidRPr="007B4160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7B4160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36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2.75մմ-կերատոմ. 6-հատ-ոց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lastRenderedPageBreak/>
              <w:t>20G</w:t>
            </w:r>
          </w:p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2.0-</w:t>
            </w:r>
          </w:p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Քերիչ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15°-ի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lastRenderedPageBreak/>
              <w:t>Ակնաբուժական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2.75մմ-կերատոմ. 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 xml:space="preserve">6-հատ-ոց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Նախագծված է օգնելու 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վիրաբույժին ստեղծել եղջերաթաղանթի կատարակտի գծային, հստակ կտրվածք: Ասիմետրիկ թեքված ադամանդե սայրն օգնում է սայրը տանել դեպի առաջի խցիկը: Այն նաև թույլ է տալիս ավելի հեշտ ստեղծել անջրանցիկ կտրվածքներ՝ միաժամանակ առաջացնելով եղջերաթաղանթի ավելի քիչ աղավաղում: Չափ (լայնություն</w:t>
            </w:r>
            <w:proofErr w:type="gramStart"/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>)՝</w:t>
            </w:r>
            <w:proofErr w:type="gramEnd"/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2.2 մմ։ 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Нож офтальмологический 2,75мм-кератом.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Коробка 6. Разработан, чтобы помочь хирургу создать линейный и четкий разрез катаракты роговицы. Алмазное лезвие с асимметричным углом помогает вводить лезвие в переднюю камеру. Это также позволяет упростить создание водонепроницаемых разрезов, вызывая при этом меньшую деформацию роговицы. Размер (ширина): 2,2 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154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Ստերիլ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իզոտոնիկ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լուծույթ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OcuCoat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2մլ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OcuCoat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®-ը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ստերիլ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իզոտոնիկ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սպիտակուցից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զերծ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ցրող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մածուցիկություն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ունեցող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լուծույթ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օգտագործման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OcuCoat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-ը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իդեալական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բարձր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ծավալով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առաջի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հատվածի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վիրահատության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Ձևավորված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ցածր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մոլեկուլային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քաշի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2%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հիդրօքսիպրոպիլմեթիլցելյուլոզից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OcuCoat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-ը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հյուսվածքների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պաշտպանիչ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նյութ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է՝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գերազանց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հոսքի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հատկություններով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թույլ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տալիս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արագ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հեռացնել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առաջի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խցիկից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պահպանում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հստակությունը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ողջ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պրոցեդուրաների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ընթացքում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: IOL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իմպլանտացիա:Արագ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հեշտ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հեռացում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OcuCoat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® представляет собой стерильный, изотонический, не содержащий белков раствор с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диспергирующей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вязкостью для офтальмологического применения.</w:t>
            </w:r>
          </w:p>
          <w:p w:rsidR="003D0ED3" w:rsidRPr="007B4160" w:rsidRDefault="003D0ED3" w:rsidP="003D0ED3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OcuCoat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идеально подходит для операций на переднем сегменте большого объема.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OcuCoat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созданный на основе низкомолекулярной 2%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гидроксипропилметилцеллюлозы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является защитным средством для тканей с превосходными свойствами текучести. Это позволяет быстро извлечь из передней камеры и сохранить прозрачность на протяжении всей процедуры.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Имплантация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ИОЛ: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быстрое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и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простое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удаление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 xml:space="preserve"> PAC SE5525MVB / SE5525WVB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25G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 xml:space="preserve">SE5525MVB / SE5525WVB 25G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համակցված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Փաթեթը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ներառում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է. 25G Bi-Blade®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Vitrectomy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կտրիչ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B 25G Wide angle or midfield light pipe C 25G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Valved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ESA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համակարգ</w:t>
            </w:r>
            <w:proofErr w:type="spellEnd"/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D 25G Scleral plugs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SE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5525</w:t>
            </w:r>
            <w:r w:rsidRPr="007B4160">
              <w:rPr>
                <w:rFonts w:ascii="GHEA Grapalat" w:hAnsi="GHEA Grapalat"/>
                <w:sz w:val="20"/>
                <w:szCs w:val="20"/>
              </w:rPr>
              <w:t>MVB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 xml:space="preserve"> / </w:t>
            </w:r>
            <w:r w:rsidRPr="007B4160">
              <w:rPr>
                <w:rFonts w:ascii="GHEA Grapalat" w:hAnsi="GHEA Grapalat"/>
                <w:sz w:val="20"/>
                <w:szCs w:val="20"/>
              </w:rPr>
              <w:t>SE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5525</w:t>
            </w:r>
            <w:r w:rsidRPr="007B4160">
              <w:rPr>
                <w:rFonts w:ascii="GHEA Grapalat" w:hAnsi="GHEA Grapalat"/>
                <w:sz w:val="20"/>
                <w:szCs w:val="20"/>
              </w:rPr>
              <w:t>WVB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 xml:space="preserve"> 25</w:t>
            </w:r>
            <w:r w:rsidRPr="007B4160">
              <w:rPr>
                <w:rFonts w:ascii="GHEA Grapalat" w:hAnsi="GHEA Grapalat"/>
                <w:sz w:val="20"/>
                <w:szCs w:val="20"/>
              </w:rPr>
              <w:t>G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Комбинированный пакет. В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пакет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входит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: 25G Bi-Blade®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Vitrectomy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B 25G Wide angle or midfield light pipe C 25G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Valved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ESA D 25G Scleral plugs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310000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6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3D0ED3" w:rsidRPr="007B4160" w:rsidRDefault="003D0ED3" w:rsidP="003D0ED3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 xml:space="preserve">Adaptive Fluidics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7B4160">
              <w:rPr>
                <w:rFonts w:ascii="GHEA Grapalat" w:hAnsi="GHEA Grapalat"/>
                <w:b/>
                <w:sz w:val="20"/>
                <w:szCs w:val="20"/>
              </w:rPr>
              <w:t xml:space="preserve"> BL5115-2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րո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7B4160">
              <w:rPr>
                <w:rFonts w:ascii="GHEA Grapalat" w:hAnsi="GHEA Grapalat"/>
                <w:sz w:val="20"/>
                <w:szCs w:val="20"/>
              </w:rPr>
              <w:t>ո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7B4160">
              <w:rPr>
                <w:rFonts w:ascii="GHEA Grapalat" w:hAnsi="GHEA Grapalat"/>
                <w:sz w:val="20"/>
                <w:szCs w:val="20"/>
              </w:rPr>
              <w:t>: A</w:t>
            </w:r>
            <w:r w:rsidRPr="007B4160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7B4160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lastRenderedPageBreak/>
              <w:t xml:space="preserve">tubing with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Премиум-пакет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адаптивной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гидросистемы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Пакет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премиум-класса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7B4160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BL5115-2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содержит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 xml:space="preserve">: А: BL3420S MICS™ </w:t>
            </w:r>
            <w:r w:rsidRPr="007B4160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7B4160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7B4160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</w:rPr>
              <w:lastRenderedPageBreak/>
              <w:t xml:space="preserve">1 Adaptive Fluidics™ cassette and tubing with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Ավաստին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100մգ/4մլ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Ավաստին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100մգ/4մլ /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կոնցենտրատ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լ-թ-ի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պատրաստման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/ 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Авастин 100мг/4мл /концентрат для инъекций/флакон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81000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>Alanine Aminotransferase</w:t>
            </w: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</w: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ալանինամինոտրանսֆերազայի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որոշման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թեստ-հավաքածու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արտադրության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4x35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+ 2x18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: </w:t>
            </w:r>
            <w:r w:rsidRPr="007B4160">
              <w:rPr>
                <w:rFonts w:ascii="GHEA Grapalat" w:hAnsi="GHEA Grapalat" w:cs="Calibri"/>
                <w:b/>
                <w:bCs/>
                <w:i/>
                <w:sz w:val="20"/>
                <w:szCs w:val="20"/>
              </w:rPr>
              <w:t xml:space="preserve">942 </w:t>
            </w:r>
            <w:proofErr w:type="spellStart"/>
            <w:r w:rsidRPr="007B4160">
              <w:rPr>
                <w:rFonts w:ascii="GHEA Grapalat" w:hAnsi="GHEA Grapalat" w:cs="Calibri"/>
                <w:b/>
                <w:bCs/>
                <w:i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Тест-набор для определения </w:t>
            </w:r>
            <w:proofErr w:type="spell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аланинаминотрансферазы</w:t>
            </w:r>
            <w:proofErr w:type="spell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 полностью автоматического биохимического анализатора MINDRAY BS-230 (оригинальная фирма MINDRAY, данная точка учтена для бесперебойной работы оборудования) Формат: Не менее 4х35мл+ 2х18мл. 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7B4160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 xml:space="preserve">942 </w:t>
            </w:r>
            <w:r w:rsidRPr="007B4160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ru-RU"/>
              </w:rPr>
              <w:t>теста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ED3" w:rsidRPr="007B4160" w:rsidRDefault="003D0ED3" w:rsidP="003D0ED3">
            <w:pPr>
              <w:rPr>
                <w:rFonts w:ascii="GHEA Grapalat" w:hAnsi="GHEA Grapalat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 w:rsidRPr="007B4160">
              <w:rPr>
                <w:rFonts w:ascii="GHEA Grapalat" w:hAnsi="GHEA Grapalat"/>
                <w:bCs/>
                <w:sz w:val="20"/>
                <w:szCs w:val="20"/>
              </w:rPr>
              <w:t>/</w:t>
            </w:r>
          </w:p>
          <w:p w:rsidR="003D0ED3" w:rsidRPr="007B4160" w:rsidRDefault="003D0ED3" w:rsidP="003D0ED3">
            <w:pPr>
              <w:spacing w:before="24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Aspartatse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 Aminotransferase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ալանինամինոտրանսֆերազայի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որոշման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թեստ-հավաքածու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արտադրության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4x35մլ+ 2x18մլ:</w:t>
            </w: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ab/>
              <w:t xml:space="preserve"> </w:t>
            </w:r>
            <w:r w:rsidRPr="007B4160">
              <w:rPr>
                <w:rFonts w:ascii="GHEA Grapalat" w:hAnsi="GHEA Grapalat" w:cs="Calibri"/>
                <w:b/>
                <w:bCs/>
                <w:i/>
                <w:sz w:val="20"/>
                <w:szCs w:val="20"/>
              </w:rPr>
              <w:t xml:space="preserve">942 </w:t>
            </w:r>
            <w:proofErr w:type="spellStart"/>
            <w:r w:rsidRPr="007B4160">
              <w:rPr>
                <w:rFonts w:ascii="GHEA Grapalat" w:hAnsi="GHEA Grapalat" w:cs="Calibri"/>
                <w:b/>
                <w:bCs/>
                <w:i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Тест-набор для определения </w:t>
            </w: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аланинаминотрансферазы</w:t>
            </w:r>
            <w:proofErr w:type="spellEnd"/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для полностью автоматического биохимического анализатора 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MINDRAY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BS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-230 (оригинальная фирма 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MINDRAY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данная точка учтена для бесперебойной работы оборудования) Формат: Не менее 4х35мл+ 2х18мл. </w:t>
            </w:r>
            <w:r w:rsidRPr="007B4160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ru-RU"/>
              </w:rPr>
              <w:t>942  теста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D0ED3" w:rsidRPr="007B4160" w:rsidTr="00AD0222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>Creatinine</w:t>
            </w:r>
            <w:proofErr w:type="spellEnd"/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</w: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կրեատինինի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որոշման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թեստ-հավաքածու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արտադրության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2x27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+ 1x18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:</w:t>
            </w: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ab/>
            </w:r>
            <w:r w:rsidRPr="007B4160">
              <w:rPr>
                <w:rFonts w:ascii="GHEA Grapalat" w:hAnsi="GHEA Grapalat" w:cs="Calibri"/>
                <w:b/>
                <w:bCs/>
                <w:i/>
                <w:sz w:val="20"/>
                <w:szCs w:val="20"/>
              </w:rPr>
              <w:t xml:space="preserve">366 </w:t>
            </w:r>
            <w:proofErr w:type="spellStart"/>
            <w:r w:rsidRPr="007B4160">
              <w:rPr>
                <w:rFonts w:ascii="GHEA Grapalat" w:hAnsi="GHEA Grapalat" w:cs="Calibri"/>
                <w:b/>
                <w:bCs/>
                <w:i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Тест-набор для определения </w:t>
            </w:r>
            <w:proofErr w:type="spell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креатинина</w:t>
            </w:r>
            <w:proofErr w:type="spell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 полностью автоматического биохимического анализатора MINDRAY BS-230 (производства оригинальной компании MINDRAY, данная точка учитывается для бесперебойной работы оборудования) Формат: Не менее 2х27 мл + 1х18 мл. 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7B4160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 xml:space="preserve">366 </w:t>
            </w:r>
            <w:r w:rsidRPr="007B416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 w:rsidRPr="007B4160">
              <w:rPr>
                <w:rFonts w:ascii="GHEA Grapalat" w:hAnsi="GHEA Grapalat"/>
                <w:bCs/>
                <w:sz w:val="20"/>
                <w:szCs w:val="20"/>
              </w:rPr>
              <w:t>/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24000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C-Reactive Protein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C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ռեակտիվ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սպիտակուցի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lastRenderedPageBreak/>
              <w:t>որոշման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թեստ-հավաքածու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արտադրության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1x40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+ 1x10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:</w:t>
            </w: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ab/>
            </w:r>
          </w:p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ab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 xml:space="preserve">Тест-набор для определения </w:t>
            </w:r>
            <w:proofErr w:type="gram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С-реактивного</w:t>
            </w:r>
            <w:proofErr w:type="gram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белка для полностью автоматического биохимического </w:t>
            </w:r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анализатора MINDRAY BS-230 (оригинальное производство компании MINDRAY, данная точка учтена для бесперебойной работы оборудования)</w:t>
            </w:r>
          </w:p>
          <w:p w:rsidR="003D0ED3" w:rsidRPr="007B4160" w:rsidRDefault="003D0ED3" w:rsidP="003D0E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Формат: Не менее 1х40 мл+ 1х10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  <w:r w:rsidRPr="007B4160">
              <w:rPr>
                <w:rFonts w:ascii="GHEA Grapalat" w:hAnsi="GHEA Grapalat"/>
                <w:bCs/>
                <w:sz w:val="20"/>
                <w:szCs w:val="20"/>
              </w:rPr>
              <w:t>/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27000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1 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>HDL-Cholesterol</w:t>
            </w: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</w: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բարձր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խտության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խոլեսթերինի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որոշման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թեստ-հավաքածու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արտադրության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1x40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+ 1x14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:</w:t>
            </w: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ab/>
            </w:r>
          </w:p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Тест-набор для определения холестерина высокой плотности для полностью автоматического биохимического анализатора MINDRAY BS-230 (оригинальное производство компании MINDRAY, данная точка учтена для бесперебойной работы оборудования) Формат: Не менее 1х40 мл + 1х14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 w:rsidRPr="007B4160">
              <w:rPr>
                <w:rFonts w:ascii="GHEA Grapalat" w:hAnsi="GHEA Grapalat"/>
                <w:bCs/>
                <w:sz w:val="20"/>
                <w:szCs w:val="20"/>
              </w:rPr>
              <w:t>/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1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>Total Protein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ընդհանուր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սպիտակուցի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որոշման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թեստ-հավաքածու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արտադրության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4x40մլ: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Тест-набор для определения общего белка для полностью автоматического биохимического анализатора MINDRAY BS-230 (оригинальное производство компании MINDRAY, данная точка учтена для бесперебойной работы оборудования) Формат: Не менее 4х40мл.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 w:rsidRPr="007B4160">
              <w:rPr>
                <w:rFonts w:ascii="GHEA Grapalat" w:hAnsi="GHEA Grapalat"/>
                <w:bCs/>
                <w:sz w:val="20"/>
                <w:szCs w:val="20"/>
              </w:rPr>
              <w:t>/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18000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1 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>Multi Sera Calibrator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մուլտի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կալիբրատոր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ALB; ALP; ALT; AMY; AST; DB-DSA; DB-VOX; TB-DSA; TB-VOX;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Ca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; TC; CK;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Crea-Jaff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;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Crea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-S; GLU-HK; GLU-O; GGT; HBDH; LDH-L; Mg;  P; TP; TG; Urea; UA; CHE, LIP (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արտադրության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1x3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:</w:t>
            </w: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ab/>
            </w:r>
          </w:p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proofErr w:type="spell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Мультикалибратор</w:t>
            </w:r>
            <w:proofErr w:type="spell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ALB для полностью автоматического биохимического анализатора MINDRAY BS-230; АЛП; АЛТ; ЭМИ; АСТ; БД-ДСА; ДБ-VOX; ТБ-ДСА; ТБ-ВОКС; </w:t>
            </w:r>
            <w:proofErr w:type="spell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Са</w:t>
            </w:r>
            <w:proofErr w:type="spell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; ТК; СК; </w:t>
            </w:r>
            <w:proofErr w:type="spell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Креа-Джафф</w:t>
            </w:r>
            <w:proofErr w:type="spell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; </w:t>
            </w:r>
            <w:proofErr w:type="spell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Креа</w:t>
            </w:r>
            <w:proofErr w:type="spell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-С; ГЛУ-ГК; ГЛУ-О; ГГТ; ХБДГ; ЛДГ-Л; мг; </w:t>
            </w:r>
            <w:proofErr w:type="gram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</w:t>
            </w:r>
            <w:proofErr w:type="gram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; ТП; ТГ; Мочевина; UA; CHE, LIP (оригинальное производство компании MINDRAY, данный момент учтен для бесперебойной работы оборудования) Формат: Не </w:t>
            </w:r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менее 1х3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  <w:r w:rsidRPr="007B4160">
              <w:rPr>
                <w:rFonts w:ascii="GHEA Grapalat" w:hAnsi="GHEA Grapalat"/>
                <w:bCs/>
                <w:sz w:val="20"/>
                <w:szCs w:val="20"/>
              </w:rPr>
              <w:t>/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1 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/>
                <w:bCs/>
                <w:sz w:val="20"/>
                <w:szCs w:val="20"/>
              </w:rPr>
              <w:t>Specific Proteins Calibrator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սպեցիֆիկ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սպիտակուցների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կալիբրատոր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C3;  C4;  CRP;  IgA;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IgG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; 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IgM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արտադրության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  5x1 </w:t>
            </w:r>
            <w:proofErr w:type="spellStart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:</w:t>
            </w: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ab/>
            </w:r>
          </w:p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Специальный белковый калибратор C3 для полностью автоматического биохимического анализатора MINDRAY BS-230; С</w:t>
            </w:r>
            <w:proofErr w:type="gram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4</w:t>
            </w:r>
            <w:proofErr w:type="gram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; СРБ; </w:t>
            </w:r>
            <w:proofErr w:type="spell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IgA</w:t>
            </w:r>
            <w:proofErr w:type="spell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; </w:t>
            </w:r>
            <w:proofErr w:type="spell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IgG</w:t>
            </w:r>
            <w:proofErr w:type="spell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; </w:t>
            </w:r>
            <w:proofErr w:type="spellStart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IgM</w:t>
            </w:r>
            <w:proofErr w:type="spellEnd"/>
            <w:r w:rsidRPr="007B4160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(производство оригинальной компании MINDRAY, эта точка учитывается для бесперебойной работы оборудования) Формат: Не менее 5х1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 w:rsidRPr="007B4160">
              <w:rPr>
                <w:rFonts w:ascii="GHEA Grapalat" w:hAnsi="GHEA Grapalat"/>
                <w:bCs/>
                <w:sz w:val="20"/>
                <w:szCs w:val="20"/>
              </w:rPr>
              <w:t>/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>54000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Calibri"/>
                <w:bCs/>
                <w:sz w:val="20"/>
                <w:szCs w:val="20"/>
              </w:rPr>
              <w:t xml:space="preserve">1 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/</w:t>
            </w: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Դետերգենտ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լվացող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հեղուկ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Детергент</w:t>
            </w:r>
            <w:proofErr w:type="spellEnd"/>
          </w:p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Моющее средство, моющая жидкость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22800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/</w:t>
            </w: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</w:p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Calibrant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Fluid Pack CP100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Calibrant</w:t>
            </w:r>
            <w:proofErr w:type="spellEnd"/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Fluid Pack CP100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B4160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D0ED3" w:rsidRPr="007B4160" w:rsidTr="00AD022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>ClinChem</w:t>
            </w:r>
            <w:proofErr w:type="spellEnd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Multi Control (level 1)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Լիովին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MINDRAY  BS-230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բիոք</w:t>
            </w:r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իմիական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մուլտիկոնտրոլ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ALB; ALP; ALT; AMY; AST; DB-DSA;  DB-VOX;  TB-DSA;  TB-VOX; 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Ca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;  TC;  CK; 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Crea-Jaff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; 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Crea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-S;  GLU-HK;  GLU-O;  GGT;  HBDH;  IgA; 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IgG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; 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IgM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;  LDH;  Mg;  P;  TP;  TG;  Urea;  UA; Fe; CHE; LIP; Na+; K+;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Cl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-; C3; C4; CRP; HS-CRP; HDL-C; LDL-C; Apo-A1; Apo-B; PA; CK-MB; ASOII; TRF; FER; UIBC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մակարդակ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 (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օրիգինալ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MINDRAY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ընկերության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արտադրության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տ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վյալ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կետը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դիտարկվում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սարքավորման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անխափան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աշխատանքի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Ոչ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պակաս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1x5 </w:t>
            </w:r>
            <w:proofErr w:type="spellStart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 xml:space="preserve">Multi-control ALB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для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полностью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автоматического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биохимического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анализатора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MINDRAY BS-230;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АЛП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АЛТ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ЭМИ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АСТ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БД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ДСА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ДБ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-VOX;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ТБ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ДСА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ТБ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ВОКС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Са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ТК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СК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Креа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Джафф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Креа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ГЛУ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ГК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ГЛУ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О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ГГТ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ХБДГ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IgA;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IgG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IgM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ЛДГ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мг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П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ТП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ТГ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Мочевина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UA;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Фе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ЧЕ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ГУБ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Na+;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К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+;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</w:rPr>
              <w:t>Cl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 xml:space="preserve">-;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3;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4;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СРБ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ГС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СРБ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ЛПВП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Х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ЛПНП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Х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Апо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А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1; </w:t>
            </w:r>
            <w:proofErr w:type="spellStart"/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Апо</w:t>
            </w:r>
            <w:proofErr w:type="spellEnd"/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Б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ПА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СК</w:t>
            </w:r>
            <w:r w:rsidRPr="007B4160">
              <w:rPr>
                <w:rFonts w:ascii="GHEA Grapalat" w:hAnsi="GHEA Grapalat"/>
                <w:sz w:val="20"/>
                <w:szCs w:val="20"/>
              </w:rPr>
              <w:t>-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МБ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АСОИИ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ТРФ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ФЕР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; UIBC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уровень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1 (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оригинальное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производство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компании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MINDRAY,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этот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пункт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учитывается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для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бесперебойной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работы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оборудования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Формат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Не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менее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х</w:t>
            </w:r>
            <w:r w:rsidRPr="007B4160"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7B4160">
              <w:rPr>
                <w:rFonts w:ascii="GHEA Grapalat" w:hAnsi="GHEA Grapalat"/>
                <w:sz w:val="20"/>
                <w:szCs w:val="20"/>
                <w:lang w:val="ru-RU"/>
              </w:rPr>
              <w:t>мл</w:t>
            </w:r>
            <w:r w:rsidRPr="007B4160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hat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10800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D0ED3" w:rsidRPr="007B4160" w:rsidTr="00AD0222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rPr>
                <w:rFonts w:ascii="GHEA Grapalat" w:hAnsi="GHEA Grapalat"/>
                <w:sz w:val="20"/>
                <w:szCs w:val="20"/>
              </w:rPr>
            </w:pPr>
            <w:r w:rsidRPr="007B4160">
              <w:rPr>
                <w:rFonts w:ascii="GHEA Grapalat" w:hAnsi="GHEA Grapalat"/>
                <w:sz w:val="20"/>
                <w:szCs w:val="20"/>
              </w:rPr>
              <w:t>33691236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FB1CB3" w:rsidRDefault="003D0ED3" w:rsidP="003D0ED3">
            <w:pPr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FB1CB3">
              <w:rPr>
                <w:rFonts w:ascii="GHEA Grapalat" w:hAnsi="GHEA Grapalat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FB1CB3">
              <w:rPr>
                <w:rFonts w:ascii="GHEA Grapalat" w:hAnsi="GHEA Grapalat"/>
                <w:color w:val="000000"/>
                <w:sz w:val="18"/>
                <w:szCs w:val="20"/>
              </w:rPr>
              <w:t>Քլորոպրամին</w:t>
            </w:r>
            <w:proofErr w:type="spellEnd"/>
            <w:r w:rsidRPr="00FB1CB3">
              <w:rPr>
                <w:rFonts w:ascii="GHEA Grapalat" w:hAnsi="GHEA Grapalat"/>
                <w:color w:val="000000"/>
                <w:sz w:val="18"/>
                <w:szCs w:val="20"/>
              </w:rPr>
              <w:t xml:space="preserve">  /</w:t>
            </w:r>
            <w:proofErr w:type="spellStart"/>
            <w:r w:rsidRPr="00FB1CB3">
              <w:rPr>
                <w:rFonts w:ascii="GHEA Grapalat" w:hAnsi="GHEA Grapalat"/>
                <w:color w:val="000000"/>
                <w:sz w:val="18"/>
                <w:szCs w:val="20"/>
              </w:rPr>
              <w:t>Քլորոպրամինի</w:t>
            </w:r>
            <w:proofErr w:type="spellEnd"/>
            <w:r w:rsidRPr="00FB1CB3">
              <w:rPr>
                <w:rFonts w:ascii="GHEA Grapalat" w:hAnsi="GHEA Grapalat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FB1CB3">
              <w:rPr>
                <w:rFonts w:ascii="GHEA Grapalat" w:hAnsi="GHEA Grapalat"/>
                <w:color w:val="000000"/>
                <w:sz w:val="18"/>
                <w:szCs w:val="20"/>
              </w:rPr>
              <w:t>հիդրոքլորիդ</w:t>
            </w:r>
            <w:proofErr w:type="spellEnd"/>
            <w:r w:rsidRPr="00FB1CB3">
              <w:rPr>
                <w:rFonts w:ascii="GHEA Grapalat" w:hAnsi="GHEA Grapalat"/>
                <w:color w:val="000000"/>
                <w:sz w:val="18"/>
                <w:szCs w:val="20"/>
              </w:rPr>
              <w:t>/  RO6AC03, DO4AA09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Քլորոպիրամին</w:t>
            </w:r>
            <w:proofErr w:type="spellEnd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հ</w:t>
            </w:r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ք</w:t>
            </w:r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</w:t>
            </w:r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>-</w:t>
            </w:r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ներ</w:t>
            </w:r>
            <w:proofErr w:type="spellEnd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>. 20</w:t>
            </w:r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proofErr w:type="spellStart"/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ab/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Սուպրաստին</w:t>
            </w:r>
            <w:proofErr w:type="spellEnd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1.0 20</w:t>
            </w:r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proofErr w:type="spellStart"/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proofErr w:type="spellEnd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gramStart"/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proofErr w:type="gramEnd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ներ</w:t>
            </w:r>
            <w:proofErr w:type="spellEnd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B4160">
              <w:rPr>
                <w:rFonts w:ascii="GHEA Grapalat" w:hAnsi="GHEA Grapalat" w:cs="Sylfaen"/>
                <w:color w:val="000000"/>
                <w:sz w:val="20"/>
                <w:szCs w:val="20"/>
              </w:rPr>
              <w:t>սրվակ</w:t>
            </w:r>
            <w:proofErr w:type="spellEnd"/>
            <w:r w:rsidRPr="007B416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  <w:p w:rsidR="003D0ED3" w:rsidRPr="007B4160" w:rsidRDefault="003D0ED3" w:rsidP="003D0ED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D3" w:rsidRPr="007B4160" w:rsidRDefault="003D0ED3" w:rsidP="003D0ED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B4160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Хлоропирамин</w:t>
            </w:r>
            <w:proofErr w:type="spellEnd"/>
            <w:r w:rsidRPr="007B4160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. 1мл п-п д/ин 20мг/мл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D3" w:rsidRPr="007B4160" w:rsidRDefault="003D0ED3" w:rsidP="003D0ED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B4160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</w:tr>
      <w:tr w:rsidR="00D1521F" w:rsidRPr="007B4160" w:rsidTr="00F81A78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7B4160" w:rsidRDefault="00D1521F" w:rsidP="00D1521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1521F">
              <w:rPr>
                <w:rFonts w:ascii="GHEA Grapalat" w:hAnsi="GHEA Grapalat"/>
                <w:sz w:val="20"/>
                <w:szCs w:val="20"/>
              </w:rPr>
              <w:t>32351230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Ռենտգեն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նկարների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ժապավեններ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1521F" w:rsidRDefault="00D1521F" w:rsidP="00D152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Carestream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Health DVE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ռենտգեն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լազերային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թաղանթ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ռադիոլոգիայի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համար,չափերը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35x43սմ, 14x7in: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Մեկ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ժապավենը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կասետը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պարունակում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է 125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թերթ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1521F" w:rsidRDefault="00D1521F" w:rsidP="00D1521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Carestream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D1521F">
              <w:rPr>
                <w:rFonts w:ascii="GHEA Grapalat" w:hAnsi="GHEA Grapalat"/>
                <w:sz w:val="20"/>
                <w:szCs w:val="20"/>
              </w:rPr>
              <w:t>Health</w:t>
            </w:r>
            <w:r w:rsidRPr="00D1521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1521F">
              <w:rPr>
                <w:rFonts w:ascii="GHEA Grapalat" w:hAnsi="GHEA Grapalat"/>
                <w:sz w:val="20"/>
                <w:szCs w:val="20"/>
              </w:rPr>
              <w:t>DVE</w:t>
            </w:r>
            <w:r w:rsidRPr="00D1521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D1521F">
              <w:rPr>
                <w:rFonts w:ascii="GHEA Grapalat" w:hAnsi="GHEA Grapalat"/>
                <w:lang w:val="ru-RU"/>
              </w:rPr>
              <w:t xml:space="preserve"> </w:t>
            </w:r>
            <w:r w:rsidRPr="00D1521F">
              <w:rPr>
                <w:rFonts w:ascii="GHEA Grapalat" w:hAnsi="GHEA Grapalat"/>
                <w:sz w:val="20"/>
                <w:szCs w:val="20"/>
                <w:lang w:val="ru-RU"/>
              </w:rPr>
              <w:t>Рентгеновская</w:t>
            </w:r>
            <w:proofErr w:type="gramEnd"/>
            <w:r w:rsidRPr="00D1521F">
              <w:rPr>
                <w:rFonts w:ascii="GHEA Grapalat" w:hAnsi="GHEA Grapalat"/>
                <w:sz w:val="20"/>
                <w:szCs w:val="20"/>
                <w:lang w:val="ru-RU"/>
              </w:rPr>
              <w:t xml:space="preserve"> лазерная пленка для общей радиологии, размеры 35х43см, 14х7 дюймов. Одна лента/кассета содержит 125 листов.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1521F" w:rsidRDefault="00D1521F" w:rsidP="00D1521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1521F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1521F" w:rsidRDefault="00D1521F" w:rsidP="00D1521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1521F">
              <w:rPr>
                <w:rFonts w:ascii="GHEA Grapalat" w:hAnsi="GHEA Grapalat" w:cs="Sylfaen"/>
                <w:bCs/>
                <w:sz w:val="20"/>
                <w:szCs w:val="20"/>
              </w:rPr>
              <w:t>133000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1521F" w:rsidRDefault="00D1521F" w:rsidP="00D1521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1521F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D1521F" w:rsidRPr="007B4160" w:rsidTr="00280B65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7B4160" w:rsidRDefault="00D1521F" w:rsidP="00D1521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F09A4" w:rsidRDefault="00D1521F" w:rsidP="00D1521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09A4">
              <w:rPr>
                <w:rFonts w:ascii="GHEA Grapalat" w:hAnsi="GHEA Grapalat"/>
                <w:sz w:val="18"/>
                <w:szCs w:val="18"/>
              </w:rPr>
              <w:t>33111140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F09A4" w:rsidRDefault="00D1521F" w:rsidP="00D1521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F09A4">
              <w:rPr>
                <w:rFonts w:ascii="GHEA Grapalat" w:hAnsi="GHEA Grapalat"/>
                <w:sz w:val="18"/>
                <w:szCs w:val="18"/>
              </w:rPr>
              <w:t>Ֆլյուորոգրաֆիայի</w:t>
            </w:r>
            <w:proofErr w:type="spellEnd"/>
            <w:r w:rsidRPr="00DF09A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F09A4">
              <w:rPr>
                <w:rFonts w:ascii="GHEA Grapalat" w:hAnsi="GHEA Grapalat"/>
                <w:sz w:val="18"/>
                <w:szCs w:val="18"/>
              </w:rPr>
              <w:t>ժապավեն</w:t>
            </w:r>
            <w:proofErr w:type="spellEnd"/>
            <w:r w:rsidRPr="00DF09A4">
              <w:rPr>
                <w:rFonts w:ascii="GHEA Grapalat" w:hAnsi="GHEA Grapalat"/>
                <w:sz w:val="18"/>
                <w:szCs w:val="18"/>
              </w:rPr>
              <w:t xml:space="preserve"> 70x30.5 300 </w:t>
            </w:r>
            <w:proofErr w:type="spellStart"/>
            <w:r w:rsidRPr="00DF09A4">
              <w:rPr>
                <w:rFonts w:ascii="GHEA Grapalat" w:hAnsi="GHEA Grapalat"/>
                <w:sz w:val="18"/>
                <w:szCs w:val="18"/>
              </w:rPr>
              <w:t>հատով</w:t>
            </w:r>
            <w:proofErr w:type="spellEnd"/>
            <w:r w:rsidRPr="00DF09A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F09A4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F09A4" w:rsidRDefault="00D1521F" w:rsidP="00D1521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F09A4">
              <w:rPr>
                <w:rFonts w:ascii="GHEA Grapalat" w:hAnsi="GHEA Grapalat"/>
                <w:sz w:val="18"/>
                <w:szCs w:val="18"/>
              </w:rPr>
              <w:t>Ֆլյուորոգրաֆիայի</w:t>
            </w:r>
            <w:proofErr w:type="spellEnd"/>
            <w:r w:rsidRPr="00DF09A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F09A4">
              <w:rPr>
                <w:rFonts w:ascii="GHEA Grapalat" w:hAnsi="GHEA Grapalat"/>
                <w:sz w:val="18"/>
                <w:szCs w:val="18"/>
              </w:rPr>
              <w:t>ժապավեն</w:t>
            </w:r>
            <w:proofErr w:type="spellEnd"/>
            <w:r w:rsidRPr="00DF09A4">
              <w:rPr>
                <w:rFonts w:ascii="GHEA Grapalat" w:hAnsi="GHEA Grapalat"/>
                <w:sz w:val="18"/>
                <w:szCs w:val="18"/>
              </w:rPr>
              <w:t xml:space="preserve"> 70x30.5 300 </w:t>
            </w:r>
            <w:proofErr w:type="spellStart"/>
            <w:r w:rsidRPr="00DF09A4">
              <w:rPr>
                <w:rFonts w:ascii="GHEA Grapalat" w:hAnsi="GHEA Grapalat"/>
                <w:sz w:val="18"/>
                <w:szCs w:val="18"/>
              </w:rPr>
              <w:t>հատով</w:t>
            </w:r>
            <w:proofErr w:type="spellEnd"/>
            <w:r w:rsidRPr="00DF09A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F09A4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F09A4" w:rsidRDefault="00D1521F" w:rsidP="00D1521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DF09A4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Лента для флюорографии 70х30.5 300 </w:t>
            </w:r>
            <w:proofErr w:type="spellStart"/>
            <w:proofErr w:type="gramStart"/>
            <w:r w:rsidRPr="00DF09A4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F09A4" w:rsidRDefault="00D1521F" w:rsidP="00D1521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DF09A4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F09A4" w:rsidRDefault="00D1521F" w:rsidP="00D1521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DF09A4">
              <w:rPr>
                <w:rFonts w:ascii="GHEA Grapalat" w:hAnsi="GHEA Grapalat" w:cs="Sylfaen"/>
                <w:bCs/>
                <w:sz w:val="18"/>
                <w:szCs w:val="18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F09A4" w:rsidRDefault="00D1521F" w:rsidP="00D1521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</w:rPr>
              <w:t>13</w:t>
            </w:r>
          </w:p>
        </w:tc>
      </w:tr>
      <w:tr w:rsidR="00D1521F" w:rsidRPr="007B4160" w:rsidTr="00964BAF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7B4160" w:rsidRDefault="00D1521F" w:rsidP="00D1521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1521F">
              <w:rPr>
                <w:rFonts w:ascii="GHEA Grapalat" w:hAnsi="GHEA Grapalat"/>
                <w:sz w:val="18"/>
                <w:szCs w:val="18"/>
              </w:rPr>
              <w:t>24931600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2863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Ամրակիչ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  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Ռենտգեն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թաղանթներին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 20 լ-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ոց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  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տարա</w:t>
            </w:r>
            <w:bookmarkStart w:id="0" w:name="_GoBack"/>
            <w:bookmarkEnd w:id="0"/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Ռենտգեն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թաղանթներին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 20 լ-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ոց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տարա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22222"/>
              </w:rPr>
            </w:pPr>
            <w:r w:rsidRPr="00D1521F">
              <w:rPr>
                <w:rFonts w:ascii="GHEA Grapalat" w:hAnsi="GHEA Grapalat"/>
                <w:color w:val="222222"/>
              </w:rPr>
              <w:t xml:space="preserve">Фиксаж  </w:t>
            </w:r>
            <w:proofErr w:type="spellStart"/>
            <w:r w:rsidRPr="00D1521F">
              <w:rPr>
                <w:rFonts w:ascii="GHEA Grapalat" w:hAnsi="GHEA Grapalat"/>
                <w:color w:val="222222"/>
              </w:rPr>
              <w:t>соответсвии</w:t>
            </w:r>
            <w:proofErr w:type="spellEnd"/>
            <w:r w:rsidRPr="00D1521F">
              <w:rPr>
                <w:rFonts w:ascii="GHEA Grapalat" w:hAnsi="GHEA Grapalat"/>
                <w:color w:val="222222"/>
              </w:rPr>
              <w:t xml:space="preserve"> рентген пленки в 20 л тара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1521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16"/>
              </w:rPr>
            </w:pPr>
            <w:r w:rsidRPr="00D1521F">
              <w:rPr>
                <w:rFonts w:ascii="GHEA Grapalat" w:hAnsi="GHEA Grapalat"/>
                <w:sz w:val="20"/>
                <w:szCs w:val="16"/>
              </w:rPr>
              <w:t>25000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1521F" w:rsidRDefault="00D1521F" w:rsidP="00D1521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1521F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</w:tr>
      <w:tr w:rsidR="00D1521F" w:rsidRPr="007B4160" w:rsidTr="00C86FEE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7B4160" w:rsidRDefault="00D1521F" w:rsidP="00D1521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1521F">
              <w:rPr>
                <w:rFonts w:ascii="GHEA Grapalat" w:hAnsi="GHEA Grapalat"/>
                <w:sz w:val="18"/>
                <w:szCs w:val="18"/>
              </w:rPr>
              <w:t>24931500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2863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Երևակիչ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   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Ռենտգեն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թաղանթներին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20 լ-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ոց</w:t>
            </w:r>
            <w:proofErr w:type="spellEnd"/>
            <w:r w:rsidRPr="00D1521F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1521F">
              <w:rPr>
                <w:rFonts w:ascii="GHEA Grapalat" w:hAnsi="GHEA Grapalat"/>
                <w:sz w:val="18"/>
                <w:szCs w:val="18"/>
              </w:rPr>
              <w:t>տարա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Ռենտգեն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թաղանթներին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20 լ-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ոց</w:t>
            </w:r>
            <w:proofErr w:type="spellEnd"/>
            <w:r w:rsidRPr="00D1521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1521F">
              <w:rPr>
                <w:rFonts w:ascii="GHEA Grapalat" w:hAnsi="GHEA Grapalat"/>
                <w:sz w:val="20"/>
                <w:szCs w:val="20"/>
              </w:rPr>
              <w:t>տարա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1F" w:rsidRPr="00D1521F" w:rsidRDefault="00D1521F" w:rsidP="00D1521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22222"/>
              </w:rPr>
            </w:pPr>
            <w:r w:rsidRPr="00D1521F">
              <w:rPr>
                <w:rFonts w:ascii="GHEA Grapalat" w:hAnsi="GHEA Grapalat"/>
                <w:color w:val="222222"/>
              </w:rPr>
              <w:t xml:space="preserve">Проявитель </w:t>
            </w:r>
            <w:proofErr w:type="spellStart"/>
            <w:r w:rsidRPr="00D1521F">
              <w:rPr>
                <w:rFonts w:ascii="GHEA Grapalat" w:hAnsi="GHEA Grapalat"/>
                <w:color w:val="222222"/>
              </w:rPr>
              <w:t>соответсвии</w:t>
            </w:r>
            <w:proofErr w:type="spellEnd"/>
            <w:r w:rsidRPr="00D1521F">
              <w:rPr>
                <w:rFonts w:ascii="GHEA Grapalat" w:hAnsi="GHEA Grapalat"/>
                <w:color w:val="222222"/>
              </w:rPr>
              <w:t xml:space="preserve"> рентген пленки в 20 л тара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1521F" w:rsidRDefault="00D1521F" w:rsidP="00D1521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1521F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1521F" w:rsidRDefault="00D1521F" w:rsidP="00D1521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1521F"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1F" w:rsidRPr="00D1521F" w:rsidRDefault="00D1521F" w:rsidP="00D1521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1521F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</w:tr>
    </w:tbl>
    <w:p w:rsidR="00686298" w:rsidRPr="003116CE" w:rsidRDefault="00686298" w:rsidP="00686298">
      <w:pPr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686298" w:rsidRPr="003116CE" w:rsidRDefault="00686298" w:rsidP="00686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3116C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պատվերի սահմաններում,  </w:t>
      </w:r>
    </w:p>
    <w:p w:rsidR="00686298" w:rsidRPr="003116CE" w:rsidRDefault="00686298" w:rsidP="00686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686298" w:rsidRPr="003116CE" w:rsidRDefault="00686298" w:rsidP="00686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3116CE">
        <w:rPr>
          <w:rFonts w:ascii="GHEA Grapalat" w:hAnsi="GHEA Grapalat" w:cs="Sylfaen"/>
          <w:b/>
          <w:i/>
          <w:sz w:val="18"/>
          <w:szCs w:val="18"/>
          <w:lang w:val="pt-BR"/>
        </w:rPr>
        <w:t>*****Ապրանքի մատակարարումը ք. Հրազդան, Մ.Բաղրամյան թաղ. Պուրակային 32 հասցեում</w:t>
      </w:r>
    </w:p>
    <w:p w:rsidR="00686298" w:rsidRPr="003116CE" w:rsidRDefault="00686298" w:rsidP="00686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686298" w:rsidRPr="003116CE" w:rsidRDefault="00686298" w:rsidP="00686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 w:rsidRPr="003116CE">
        <w:rPr>
          <w:rFonts w:ascii="GHEA Grapalat" w:hAnsi="GHEA Grapalat" w:cs="Sylfaen"/>
          <w:b/>
          <w:i/>
          <w:sz w:val="18"/>
          <w:szCs w:val="18"/>
          <w:lang w:val="pt-BR"/>
        </w:rPr>
        <w:t>******</w:t>
      </w:r>
      <w:r w:rsidRPr="003116CE">
        <w:rPr>
          <w:rFonts w:ascii="GHEA Grapalat" w:hAnsi="GHEA Grapalat" w:cs="Sylfaen"/>
          <w:b/>
          <w:color w:val="000000"/>
          <w:sz w:val="18"/>
          <w:szCs w:val="18"/>
          <w:lang w:val="pt-BR"/>
        </w:rPr>
        <w:t xml:space="preserve"> </w:t>
      </w:r>
      <w:r w:rsidRPr="003116CE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Ապրանքը պետք է լինի չօգտագործված:</w:t>
      </w:r>
    </w:p>
    <w:p w:rsidR="00686298" w:rsidRPr="003116CE" w:rsidRDefault="00686298" w:rsidP="00686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686298" w:rsidRPr="003116CE" w:rsidRDefault="00686298" w:rsidP="00686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 w:rsidRPr="003116CE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*****</w:t>
      </w:r>
      <w:r w:rsidRPr="003116CE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3116CE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3116CE">
        <w:rPr>
          <w:rFonts w:ascii="GHEA Grapalat" w:hAnsi="GHEA Grapalat" w:cs="Sylfaen"/>
          <w:b/>
          <w:i/>
          <w:color w:val="FF0000"/>
          <w:sz w:val="18"/>
          <w:szCs w:val="18"/>
          <w:lang w:val="pt-BR"/>
        </w:rPr>
        <w:t>կամ համարժեքը</w:t>
      </w:r>
      <w:r w:rsidRPr="003116CE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» բառերը:</w:t>
      </w:r>
    </w:p>
    <w:p w:rsidR="00686298" w:rsidRPr="003116CE" w:rsidRDefault="00686298" w:rsidP="00686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686298" w:rsidRPr="003116CE" w:rsidRDefault="00686298" w:rsidP="00686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686298" w:rsidRPr="003116CE" w:rsidTr="00B56AC2">
        <w:trPr>
          <w:trHeight w:val="150"/>
        </w:trPr>
        <w:tc>
          <w:tcPr>
            <w:tcW w:w="13773" w:type="dxa"/>
            <w:noWrap/>
            <w:vAlign w:val="center"/>
          </w:tcPr>
          <w:p w:rsidR="00686298" w:rsidRPr="003116CE" w:rsidRDefault="00686298" w:rsidP="00B56AC2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</w:pP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>02.05. 2013 թ.  Թիվ 502.-Ն</w:t>
            </w:r>
          </w:p>
          <w:p w:rsidR="00686298" w:rsidRPr="003116CE" w:rsidRDefault="00686298" w:rsidP="00B56AC2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</w:pP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686298" w:rsidRPr="003116CE" w:rsidRDefault="00686298" w:rsidP="00B56AC2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lastRenderedPageBreak/>
              <w:t xml:space="preserve">Բ. </w:t>
            </w:r>
            <w:proofErr w:type="spellStart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նյութերի</w:t>
            </w:r>
            <w:proofErr w:type="spellEnd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տեղափոխումը</w:t>
            </w:r>
            <w:proofErr w:type="spellEnd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, </w:t>
            </w:r>
            <w:proofErr w:type="spellStart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պահեստավորումը</w:t>
            </w:r>
            <w:proofErr w:type="spellEnd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և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պահպանումը</w:t>
            </w:r>
            <w:proofErr w:type="spellEnd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պետք</w:t>
            </w:r>
            <w:proofErr w:type="spellEnd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է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իրականացվի</w:t>
            </w:r>
            <w:proofErr w:type="spellEnd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համաձայն</w:t>
            </w:r>
            <w:proofErr w:type="spellEnd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ՀՀ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ԱՆ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նախարարի</w:t>
            </w:r>
            <w:proofErr w:type="spellEnd"/>
            <w:r w:rsidRPr="003116CE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>2010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ru-RU" w:eastAsia="ru-RU"/>
              </w:rPr>
              <w:t>թ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>. 17-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ru-RU" w:eastAsia="ru-RU"/>
              </w:rPr>
              <w:t>Ն</w:t>
            </w:r>
            <w:r w:rsidRPr="003116CE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 xml:space="preserve"> </w:t>
            </w:r>
            <w:proofErr w:type="spellStart"/>
            <w:r w:rsidRPr="003116CE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ru-RU" w:eastAsia="ru-RU"/>
              </w:rPr>
              <w:t>հրաման</w:t>
            </w:r>
            <w:proofErr w:type="spellEnd"/>
          </w:p>
          <w:p w:rsidR="00686298" w:rsidRDefault="00686298" w:rsidP="00B56AC2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FB1CB3" w:rsidRDefault="00FB1CB3" w:rsidP="00B56AC2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FB1CB3" w:rsidRDefault="00FB1CB3" w:rsidP="00B56AC2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FB1CB3" w:rsidRDefault="00FB1CB3" w:rsidP="00B56AC2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FB1CB3" w:rsidRPr="003116CE" w:rsidRDefault="00FB1CB3" w:rsidP="00B56AC2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F5076" w:rsidRDefault="00FB1CB3" w:rsidP="003116CE">
      <w:pPr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lastRenderedPageBreak/>
        <w:t>Պատասխանատու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ստորաբաժանման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աշխատակիցներ</w:t>
      </w:r>
      <w:proofErr w:type="spellEnd"/>
      <w:r>
        <w:rPr>
          <w:rFonts w:ascii="GHEA Grapalat" w:hAnsi="GHEA Grapalat"/>
        </w:rPr>
        <w:t xml:space="preserve"> </w:t>
      </w:r>
    </w:p>
    <w:p w:rsidR="00FB1CB3" w:rsidRDefault="00FB1CB3" w:rsidP="003116CE">
      <w:pPr>
        <w:rPr>
          <w:rFonts w:ascii="GHEA Grapalat" w:hAnsi="GHEA Grapalat"/>
        </w:rPr>
      </w:pPr>
    </w:p>
    <w:p w:rsidR="00FB1CB3" w:rsidRDefault="00FB1CB3" w:rsidP="003116CE">
      <w:pPr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t>Կ.Բագրատյան</w:t>
      </w:r>
      <w:proofErr w:type="spellEnd"/>
    </w:p>
    <w:p w:rsidR="00FB1CB3" w:rsidRDefault="00FB1CB3" w:rsidP="003116CE">
      <w:pPr>
        <w:rPr>
          <w:rFonts w:ascii="GHEA Grapalat" w:hAnsi="GHEA Grapalat"/>
        </w:rPr>
      </w:pPr>
    </w:p>
    <w:p w:rsidR="00FB1CB3" w:rsidRDefault="00FB1CB3" w:rsidP="003116CE">
      <w:pPr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t>Ա.Սահակյան</w:t>
      </w:r>
      <w:proofErr w:type="spellEnd"/>
    </w:p>
    <w:p w:rsidR="00FB1CB3" w:rsidRDefault="00FB1CB3" w:rsidP="003116CE">
      <w:pPr>
        <w:rPr>
          <w:rFonts w:ascii="GHEA Grapalat" w:hAnsi="GHEA Grapalat"/>
        </w:rPr>
      </w:pPr>
    </w:p>
    <w:p w:rsidR="008A083A" w:rsidRPr="003116CE" w:rsidRDefault="008A083A" w:rsidP="003116CE">
      <w:pPr>
        <w:rPr>
          <w:rFonts w:ascii="GHEA Grapalat" w:hAnsi="GHEA Grapalat"/>
        </w:rPr>
      </w:pPr>
    </w:p>
    <w:sectPr w:rsidR="008A083A" w:rsidRPr="003116CE" w:rsidSect="00AD0222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F92"/>
    <w:rsid w:val="00162458"/>
    <w:rsid w:val="00286303"/>
    <w:rsid w:val="002F5076"/>
    <w:rsid w:val="003116CE"/>
    <w:rsid w:val="00341D76"/>
    <w:rsid w:val="003501F8"/>
    <w:rsid w:val="003D0ED3"/>
    <w:rsid w:val="005051ED"/>
    <w:rsid w:val="005C4D2E"/>
    <w:rsid w:val="00686298"/>
    <w:rsid w:val="007B4160"/>
    <w:rsid w:val="008A083A"/>
    <w:rsid w:val="009120BB"/>
    <w:rsid w:val="00995202"/>
    <w:rsid w:val="009F4F92"/>
    <w:rsid w:val="00A01176"/>
    <w:rsid w:val="00AD0222"/>
    <w:rsid w:val="00B61E26"/>
    <w:rsid w:val="00C44061"/>
    <w:rsid w:val="00D1521F"/>
    <w:rsid w:val="00D80718"/>
    <w:rsid w:val="00F103A9"/>
    <w:rsid w:val="00FB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6862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29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862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8629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62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298"/>
    <w:rPr>
      <w:rFonts w:ascii="Tahoma" w:eastAsia="Times New Roman" w:hAnsi="Tahoma" w:cs="Tahoma"/>
      <w:sz w:val="16"/>
      <w:szCs w:val="16"/>
      <w:lang w:val="en-US"/>
    </w:rPr>
  </w:style>
  <w:style w:type="character" w:customStyle="1" w:styleId="y2iqfc">
    <w:name w:val="y2iqfc"/>
    <w:basedOn w:val="a0"/>
    <w:rsid w:val="00686298"/>
  </w:style>
  <w:style w:type="paragraph" w:styleId="a5">
    <w:name w:val="Normal (Web)"/>
    <w:basedOn w:val="a"/>
    <w:uiPriority w:val="99"/>
    <w:unhideWhenUsed/>
    <w:rsid w:val="00686298"/>
    <w:pPr>
      <w:spacing w:before="100" w:beforeAutospacing="1" w:after="100" w:afterAutospacing="1"/>
    </w:pPr>
    <w:rPr>
      <w:lang w:val="ru-RU" w:eastAsia="ru-RU"/>
    </w:rPr>
  </w:style>
  <w:style w:type="character" w:styleId="a6">
    <w:name w:val="Hyperlink"/>
    <w:basedOn w:val="a0"/>
    <w:uiPriority w:val="99"/>
    <w:semiHidden/>
    <w:unhideWhenUsed/>
    <w:rsid w:val="00686298"/>
    <w:rPr>
      <w:color w:val="0000FF"/>
      <w:u w:val="single"/>
    </w:rPr>
  </w:style>
  <w:style w:type="paragraph" w:styleId="a7">
    <w:name w:val="footnote text"/>
    <w:basedOn w:val="a"/>
    <w:link w:val="a8"/>
    <w:semiHidden/>
    <w:unhideWhenUsed/>
    <w:rsid w:val="00686298"/>
    <w:rPr>
      <w:rFonts w:ascii="Times Armenian" w:hAnsi="Times Armenian"/>
      <w:sz w:val="20"/>
      <w:szCs w:val="20"/>
      <w:lang w:val="x-none" w:eastAsia="ru-RU"/>
    </w:rPr>
  </w:style>
  <w:style w:type="character" w:customStyle="1" w:styleId="a8">
    <w:name w:val="Текст сноски Знак"/>
    <w:basedOn w:val="a0"/>
    <w:link w:val="a7"/>
    <w:semiHidden/>
    <w:rsid w:val="00686298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6862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29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862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8629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62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298"/>
    <w:rPr>
      <w:rFonts w:ascii="Tahoma" w:eastAsia="Times New Roman" w:hAnsi="Tahoma" w:cs="Tahoma"/>
      <w:sz w:val="16"/>
      <w:szCs w:val="16"/>
      <w:lang w:val="en-US"/>
    </w:rPr>
  </w:style>
  <w:style w:type="character" w:customStyle="1" w:styleId="y2iqfc">
    <w:name w:val="y2iqfc"/>
    <w:basedOn w:val="a0"/>
    <w:rsid w:val="00686298"/>
  </w:style>
  <w:style w:type="paragraph" w:styleId="a5">
    <w:name w:val="Normal (Web)"/>
    <w:basedOn w:val="a"/>
    <w:uiPriority w:val="99"/>
    <w:unhideWhenUsed/>
    <w:rsid w:val="00686298"/>
    <w:pPr>
      <w:spacing w:before="100" w:beforeAutospacing="1" w:after="100" w:afterAutospacing="1"/>
    </w:pPr>
    <w:rPr>
      <w:lang w:val="ru-RU" w:eastAsia="ru-RU"/>
    </w:rPr>
  </w:style>
  <w:style w:type="character" w:styleId="a6">
    <w:name w:val="Hyperlink"/>
    <w:basedOn w:val="a0"/>
    <w:uiPriority w:val="99"/>
    <w:semiHidden/>
    <w:unhideWhenUsed/>
    <w:rsid w:val="00686298"/>
    <w:rPr>
      <w:color w:val="0000FF"/>
      <w:u w:val="single"/>
    </w:rPr>
  </w:style>
  <w:style w:type="paragraph" w:styleId="a7">
    <w:name w:val="footnote text"/>
    <w:basedOn w:val="a"/>
    <w:link w:val="a8"/>
    <w:semiHidden/>
    <w:unhideWhenUsed/>
    <w:rsid w:val="00686298"/>
    <w:rPr>
      <w:rFonts w:ascii="Times Armenian" w:hAnsi="Times Armenian"/>
      <w:sz w:val="20"/>
      <w:szCs w:val="20"/>
      <w:lang w:val="x-none" w:eastAsia="ru-RU"/>
    </w:rPr>
  </w:style>
  <w:style w:type="character" w:customStyle="1" w:styleId="a8">
    <w:name w:val="Текст сноски Знак"/>
    <w:basedOn w:val="a0"/>
    <w:link w:val="a7"/>
    <w:semiHidden/>
    <w:rsid w:val="00686298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15</cp:revision>
  <cp:lastPrinted>2024-08-26T10:28:00Z</cp:lastPrinted>
  <dcterms:created xsi:type="dcterms:W3CDTF">2024-08-16T08:00:00Z</dcterms:created>
  <dcterms:modified xsi:type="dcterms:W3CDTF">2024-08-28T07:38:00Z</dcterms:modified>
</cp:coreProperties>
</file>