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ԹՀ-ԷԱՃԱՊՁԲ-24/129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համայնքի ք. Թալինի, Եղնիկ, Դիան, Ն. Սասնաշեն բնակավայրերի կարիքների համար շինարարական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ԹՀ-ԷԱՃԱՊՁԲ-24/129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համայնքի ք. Թալինի, Եղնիկ, Դիան, Ն. Սասնաշեն բնակավայրերի կարիքների համար շինարարական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համայնքի ք. Թալինի, Եղնիկ, Դիան, Ն. Սասնաշեն բնակավայրերի կարիքների համար շինարարական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ԹՀ-ԷԱՃԱՊՁԲ-24/129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համայնքի ք. Թալինի, Եղնիկ, Դիան, Ն. Սասնաշեն բնակավայրերի կարիքների համար շինարարական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ծածկույթի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ԹՀ-ԷԱՃԱՊՁԲ-24/129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ԹՀ-ԷԱՃԱՊՁԲ-24/129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ԹՀ-ԷԱՃԱՊՁԲ-24/129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ԹՀ-ԷԱՃԱՊՁԲ-24/129»*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ԹՀ-ԷԱՃԱՊՁԲ-24/129»*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ծածկույթի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ծածկույթի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