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24/8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принадлежностей   для нужд ЗАО «Медицинский центр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ՎԲԿ-ԷԱՃԱՊՁԲ-24/8</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24/8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принадлежностей   для нужд ЗАО «Медицинский центр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принадлежностей   для нужд ЗАО «Медицинский центр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принадлежностей   для нужд ЗАО «Медицинский центр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ширма - Состоит как минимум из трех складных хромированных металлических створок. Шторы-ставни должны быть изготовлены из синтетического белого моющегося материала, водонепроницаемого и дезинфицируемого. Высота на колесах: минимум 180см (+/-5см). Ширина ставни: не менее 60 см (+/- 5 см). Размеры штор: высота не менее 130см (+/-5см), ширина не менее 55см (+/-5см). Быть новым, неиспользованным. /Допустимое отклонение от заданных параметров: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Варденис, В. Амбарцумян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20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