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ԷԱՃԱՊՁԲ-2024/16-21-ԵՊԲՀ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գիտական գործունեության կազմակերպման համար անհրաժեշտ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ԷԱՃԱՊՁԲ-2024/16-21-ԵՊԲՀ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գիտական գործունեության կազմակերպման համար անհրաժեշտ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գիտական գործունեության կազմակերպման համար անհրաժեշտ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ԷԱՃԱՊՁԲ-2024/16-21-ԵՊԲՀ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գիտական գործունեության կազմակերպման համար անհրաժեշտ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CO2 ինկուբատորի համար նախատեսված պատվանդան՝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CO2 ինկուբատորի համար նախատեսված համակցման հավաքածու-պատվանդան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Գազի ռեդուկտոր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HEPA տեսակի օդի ֆիլտր 12 դյույմ X 12 դյույմ, ոչ բարձր ջերմության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Օդի ֆիլտր 10 դյույմ X 10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Առնետների վանդակների ուղղահայաց շարք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Մկների վանդակների ուղղահայաց շարք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Առնետների պլաստիկ վանդակ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Առնետների պլաստիկ վանդակի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Առնետների վանդակի մետաղալարե կափարիչ՝ հարթ եզրով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Մկների պլաստիկ վանդակ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Մկների պլաստիկ վանդակի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Մկների վանդակի մետաղալարե կափարիչ՝ հարթ եզրով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Նվազեցված բարձրության 8.5 բացվածքով 473 մլ ջրի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8.5 բացվածքով ջիր շշի պտտվող կափարիչ, 2.5 մետաղական մասով, բաց տարբերակ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Հակա-CD206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Հակա-TLR-4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Հակա-P2RY12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Հակա-բետա ամիլոիդ պեպտիդի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Հակա-TMEM 119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Հակա-Ly6G-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Իզոֆլուրան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Օպտիկական  իմունաֆերմենտային անալիզի  ռեագենտների հավաքածու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Հակա-CD115+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Բենզատինբենզիպենիցիլին+բենզիպենիցիլին նատրիում+ բենզիպենիցիլին 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Պովիդոն յոդ 100մգ/մլ,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Նատրիումի քլորիդ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Թիոբարբիտուրաթթու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Ինսուլինանման աճի գործոն իմունոֆերմենտային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Նյարդի աճի գործոն մարդկային իմունոֆերմենտային թեստ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ԷԱՃԱՊՁԲ-2024/16-21-ԵՊԲՀ</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ԷԱՃԱՊՁԲ-2024/16-21-ԵՊԲՀ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ԷԱՃԱՊՁԲ-2024/16-21-ԵՊԲՀ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ԷԱՃԱՊՁԲ-2024/16-21-ԵՊԲՀ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ԷԱՃԱՊՁԲ-2024/16-21-ԵՊԲՀ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«ԷԱՃԱՊՁԲ-2024/16-21-ԵՊԲՀ»*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ԷԱՃԱՊՁԲ-2024/16-21-ԵՊԲՀ*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«ԷԱՃԱՊՁԲ-2024/16-21-ԵՊԲՀ»*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ԷԱՃԱՊՁԲ-2024/16-21-ԵՊԲՀ*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ԵՊԲՀ գիտական գործունեության կազմակերպման համար անհրաժեշտ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մատակարարված ապրանքի դիմաց վճարումն իրականացվելու է 2024 թվականին՝ տվյալ  տարվա համար համապատասխան ֆինանսական միջոցներ նախատեսվելու դեպքում, կողմերի միջև կնքվող համաձայնագիրն ուժի մեջ մտնելու օրվանից սկսած ՀՀ դրամով անկանխիկ`դրամական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համաձայնագրի վճարման  ժամանակացույցով (հավելված N 3) նախատեսված ամիսներին, 5 աշխատանքային օրվա ընթացքում, բայց ոչ ուշ, քան մինչև տվյալ օրացուցային տարվա դեկտեմբերի 30-ը:   7.1:</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 երաշխիքային ժամկետ ունեցող ապրանքների տեխնիկական բնութագրով սահմանված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Թիվ  4,5,8-16,22,25-27 չափաբաժինների մասով «Մասնակցի կողմից հայտով միևնույն ապրանքի համար մեկից ավել ապրանքային նշան, կամ մոդել,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մոդելներից, կամ արտադրողներից միայն մեկով՝ ըստ մատակարարի ընտրության:»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CO2 ինկուբատորի համար նախատեսված պատվանդան՝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ինկուբատորի համար նախատեսված պատվանդան՝ անիվներով-Տեխնիկական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CO2 ինկուբատորի համար նախատեսված համակցման հավաքածու-պատվանդան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ինկուբատորի համար նախատեսված համակցման հավաքածու-պատվանդան-Տեխնիկական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Գազի ռեդուկտոր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ռեդուկտոր-Տեխնիկական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HEPA տեսակի օդի ֆիլտր 12 դյույմ X 12 դյույմ, ոչ բարձր ջերմության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HEPA տեսակի օդի ֆիլտր 12 դյույմ X 12 դյույմ, ոչ բարձր ջերմության-Տեխնիկական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Օդի ֆիլտր 10 դյույմ X 10 դյույմ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ֆիլտր 10 դյույմ X 10 դյույմ-Տեխնիկական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Առնետների վանդակների ուղղահայաց շարք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Առնետների վանդակների ուղղահայաց շարք-Տեխնիկական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Մկների վանդակների ուղղահայաց շարք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Մկների վանդակների ուղղահայաց շարք-Տեխնիկական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Առնետների պլաստիկ վանդակ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Առնետների պլաստիկ վանդակ-Տեխնիկական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Առնետների պլաստիկ վանդակի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Առնետների պլաստիկ վանդակի կափարիչ-Տեխնիկական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Առնետների վանդակի մետաղալարե կափարիչ՝ հարթ եզրով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Առնետների վանդակի մետաղալարե կափարիչ՝ հարթ եզրով-Տեխնիկական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Մկների պլաստիկ վանդակ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Մկների պլաստիկ վանդակ-Տեխնիկական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Մկների պլաստիկ վանդակի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Մկների պլաստիկ վանդակի կափարիչ-Տեխնիկական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Մկների վանդակի մետաղալարե կափարիչ՝ հարթ եզրով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Մկների վանդակի մետաղալարե կափարիչ՝ հարթ եզրով-Տեխնիկական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Նվազեցված բարձրության 8.5 բացվածքով 473 մլ ջրի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Նվազեցված բարձրության 8.5 բացվածքով 473 մլ ջրի շիշ-Տեխնիկական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8.5 բացվածքով ջիր շշի պտտվող կափարիչ, 2.5 մետաղական մասով, բաց տարբերակ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բացվածքով ջիր շշի պտտվող կափարիչ, 2.5 մետաղական մասով, բաց տարբերակ-Տեխնիկական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Հակա-CD206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Հակա-CD206 հակամարմին-Տեխնիկական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Հակա-TLR-4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Հակա-TLR-4 հակամարմին-Տեխնիկական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Հակա-P2RY12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Հակա-P2RY12 հակամարմին-Տեխնիկական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Հակա-բետա ամիլոիդ պեպտիդի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Հակա-բետա ամիլոիդ պեպտիդի հակամարմին-Տեխնիկական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Հակա-TMEM 119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Հակա-TMEM 119 հակամարմին-Տեխնիկական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Հակա-Ly6G-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Հակա-Ly6G- հակամարմին-Տեխնիկական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Իզոֆլուրան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Օպտիկական  իմունաֆերմենտային անալիզի  ռեագենտների հավաքածու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իմունաֆերմենտային անալիզի  ռեագենտների հավաքածու B-Տեխնիկական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Հակա-CD115+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Հակա-CD115+ հակամարմին-Տեխնիկական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Բենզատինբենզիպենիցիլին+բենզիպենիցիլին նատրիում+ բենզիպենիցիլին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Բենզատինբենզիպենիցիլին+բենզիպենիցիլին նատրիում+ բենզիպենիցիլին պրոկային-Տեխնիկական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Պովիդոն յոդ 100մգ/մլ,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120մլ-Տեխնիկական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Նատրիումի քլորիդ 9մգ/մլ,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Թիոբարբիտուրաթթու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Թիոբարբիտուրաթթու-Տեխնիկական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Ինսուլինանման աճի գործոն իմունոֆերմենտային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Ինսուլինանման աճի գործոն իմունոֆերմենտային թեստ-Տեխնիկական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Նյարդի աճի գործոն մարդկային իմունոֆերմենտային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Նյարդի աճի գործոն մարդկային իմունոֆերմենտային թեստ-Տեխնիկական բնութագիրը տես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2024 թվականին՝ ֆինանսական միջոցներ նախատեսվելու դեպքում, կողմերի միջև կնքովղ համաձայնագիրն ուժի մեջ մտնելու օրվանից սկսած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