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ԷԱՃԱՊՁԲ-2024ՄՔԾ/ՏՈՆԵՐ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ԷԱՃԱՊՁԲ-2024ՄՔԾ/ՏՈՆԵՐ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ԷԱՃԱՊՁԲ-2024ՄՔԾ/ՏՈՆԵՐ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ԷԱՃԱՊՁԲ-2024ՄՔԾ/ՏՈՆԵՐ</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ԷԱՃԱՊՁԲ-2024ՄՔԾ/ՏՈՆԵՐ</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ԷԱՃԱՊՁԲ-2024ՄՔԾ/ՏՈՆԵՐ</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ԷԱՃԱՊՁԲ-2024ՄՔԾ/ՏՈՆԵՐ»*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ԷԱՃԱՊՁԲ-2024ՄՔԾ/ՏՈՆԵՐ*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ԷԱՃԱՊՁԲ-2024ՄՔԾ/ՏՈՆԵՐ»*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ԷԱՃԱՊՁԲ-2024ՄՔԾ/ՏՈՆԵՐ*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45 հատ, 120 օրացուցային օրվա ընթացում 45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60 հատ, 120 օրացուցային օրվա ընթացում 60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