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Լոռի Սյունիք խորհրդատվական կենտրոնների արհեստական կանաչ բույսերի խոտի տեսքով գորգի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18</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Ջավախյան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gnumner@cadastre.am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Լոռի Սյունիք խորհրդատվական կենտրոնների արհեստական կանաչ բույսերի խոտի տեսքով գորգի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Լոռի Սյունիք խորհրդատվական կենտրոնների արհեստական կանաչ բույսերի խոտի տեսքով գորգի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Լոռի Սյունիք խորհրդատվական կենտրոնների արհեստական կանաչ բույսերի խոտի տեսքով գորգի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2024.09.24.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ԿԿ-ԷԱՃԱՊՁԲ-24/25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ԿԿ-ԷԱՃԱՊՁԲ-24/25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ԿԿ-ԷԱՃԱՊՁԲ-24/25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ԿԿ-ԷԱՃԱՊՁԲ-24/25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գորգի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ք. Վանաձոր, Ուսանողական փ․ 10 շ․, ՀՀ Սյունիքի մարզ, ք․ Կապան, Լեռնագործների փ․ 5ա\\\\1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26քմ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համաձայնագիրը հաշվառվելուց հետո մինչև 20․11,24թ․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