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500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թիոսուլֆատ,լուծույթ ներարկման,300մգ/մլ;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0.025%  1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2մգ/մլ; (5) ապակե սրվակներ 2.5մլ, լուծույթ ն/ե ներարկման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2024թ-ին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(ցիսատրակուրիում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