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2024.09.09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01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ՀՀՏՄ-ԷԱՃԱՊՁԲ-24/03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Տավուշի մարզպետի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ք.Իջևան, Սահմանադրության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Տավուշի մարզպետի աշխատակազմի 2024 թվականի 4-րդ եռամսյակի կարիքների համար բենզինի ձեռքբերման հրավեր և հայտարարություն</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Մանգասարյան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+374263-4-45-61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tavush.gnumner@mta.gov.am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Տավուշի մարզպետի աշխատակազմ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ՀՀՏՄ-ԷԱՃԱՊՁԲ-24/03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2024.09.09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01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Տավուշի մարզպետի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Տավուշի մարզպետի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Տավուշի մարզպետի աշխատակազմի 2024 թվականի 4-րդ եռամսյակի կարիքների համար բենզինի ձեռքբերման հրավեր և հայտարարություն</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Տավուշի մարզպետի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Տավուշի մարզպետի աշխատակազմի 2024 թվականի 4-րդ եռամսյակի կարիքների համար բենզինի ձեռքբերման հրավեր և հայտարարություն</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ՀՀՏՄ-ԷԱՃԱՊՁԲ-24/03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tavush.gnumner@mta.gov.am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Տավուշի մարզպետի աշխատակազմի 2024 թվականի 4-րդ եռամսյակի կարիքների համար բենզինի ձեռքբերման հրավեր և հայտարարություն</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387.09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4.32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429.94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2024.09.20.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ՀՀՏՄ-ԷԱՃԱՊՁԲ-24/03</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Տավուշի մարզպետի աշխատակազմ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ՀՀՏՄ-ԷԱՃԱՊՁԲ-24/03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ՀՀՏՄ-ԷԱՃԱՊՁԲ-24/03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«ՀՀՏՄ-ԷԱՃԱՊՁԲ-24/03»*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Տավուշի մարզպետի աշխատակազմ*  (այսուհետ` Պատվիրատու) կողմից կազմակերպված` ՀՀՏՄ-ԷԱՃԱՊՁԲ-24/03*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Տավուշի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- 07628257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«ՀՀՏՄ-ԷԱՃԱՊՁԲ-24/03»*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Տավուշի մարզպետի աշխատակազմ*  (այսուհետ` Պատվիրատու) կողմից կազմակերպված` ՀՀՏՄ-ԷԱՃԱՊՁԲ-24/03*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Տավուշի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- 07628257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^paymanagir:4^</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մգ/դմ3-ից ոչ ավելի, բենզոլի ծավալային մասը 1 %-ից ոչ ավելի, խտությունը` 15C ջերմաստիճանում՝  720-ից մինչև 775 կգ/մ3, ծծմբի պարունակությունը` 10 մգ/կգ-ից ոչ ավելի, թթվածնի զանգվածային մասը` 2,7%-ից ոչ ավելի, օքսիդիչների ծավալային մասը, ոչ ավելի` մեթանոլ-3%, էթանոլ-5%, իզոպրոպիլ սպիրտ-10%, իզոբուտիլ սպիրտ-10%, եռաբութիլ սպիրտ-7%, եթերներ (C5 և ավելի)-15%, այլ օքսիդիչներ-10%,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Մատակարարումը կտրոնային, որն օգտագործելի է ամբողջ ՀՀ տարածքում, պարտադիր պայման  է հանդիսանում ապրանքի չօգտագործված լինելը: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Սահմանադրության 1, կտրոնային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