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- 9000171002919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- 9000171002919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և հարմարավետ՝ շահագործման ժամանակ։ Աշխատանքային աթոռի մետաղական կմախքը պետք է պատրաստված լինի մետաղական սնամեջ օվալաձև խողովակներից՝ (30 x 15 x 2․0 մմ), հնարավոր է նաև
խողովակը լինի երկու կողմերից հավասրաչափ սեղմված և ունենա կլորացված ուղղանկյան ձև:
Աթոռի մետաղական կմախքի զոդման կարանները պետք է լինեն լավ մշակված, ողորկ և փոշեներկված բարձրակարգ սև գույնի էկոլոգիապես մաքուր  ներկանյութով: Նստելատեղի բարձրությունը հատակից 450 մմ, թիկնակի բարձրությունը հատակից 800 մմ:
Նստելատեղի չափսերն են՝ 420x385  (առնվազն) ;Թիկնակը և նստելատեղը պատրաստված լինեն առնվազն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մաշակայուն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 մմx 300 մմ: Ոտքերի եզրեը(ծայրերը) պետք է խցանված լինեն պոլիմերային  սև գույնի խցաններով, որոնց կողային պատերի հաստությունը՝ 2 մմ, տակի մասինը՝ 4-6 մմ: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էկոլոգիապես մաքուր և առողջության համար անվտանգ հումքից, պետք է լինի լավ հղկված, ողորկ, առանց ծլեպների, 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ժամանակ։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նպատակով։Փայտյա, 10 կիսակլոր աստիճաններով, վերին մասը հարմարեցված՝ որպես պտտաձողօգտագործելու համար, բարձրությունը, լայնությունը, կողային հատվածների խորությունը՝ համաձայնեցնել տնօրինության հետ, թույլ լաքապատ: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չխաթարվի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Լայնությունը՝ 1մ, երկարությունը՝ 2մ, բարձրությունը՝ 5սմ, սպունգի խտությունը՝ 100-120 մ3, մուգ գույնիերի, ծածկույթը պատրաստված կաշվին փոխարինող որակյալ էկոլոգիապես մաքուր հումքից, հատուկ խտացված  սինտիպոնե ամբողջական մեկ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Օղ 50-70 սմ շառավղով, ողորկ, պատրաստված պլաստմասե որակյալ, էկոլոգիապես մաքուր հումքից: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600х340х650 մմ (ԵxԼxԲ) (±10%):
Մեքենան նախատեսված է հում, եփված բանջարեղեն կտրատելու և խաշված  բանջարեղեն տրորելու համար։
Փուլերը՝ երեք:
Էլեկտրական հզորությունը 1 կՎտ:
Արտադրողականությունը 350 կգ/ժ:
Լարումը  380 Վ:
Հավաքածուն ներառում է սարքավորում՝ բանջարեղենը կտրատելու և կլպելու համար՝ փոփոխվող սկավառակների հավաքածուի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XIAOMI  MI ROUTER 4A GIGA (R4A) (կամ համարժեք) DVB4224GL
WI-FI Հաճախականությունը 5   ԳՀց
Ալեհավաքների քանակը   4 հատ
Հիշողություն Flash / RAM    16 MB/128 MB
Միացումներ   RJ45 8 Port 10/100 BaseTX
Ցանցի արագություն 300-867 (Mbps)     
Չափը   235x200x131  մմ,  քաշը 260 գր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