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коврики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приборы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- 9000171002919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- 9000171002919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должен быть изготовлен из экологически чистого и безопасного для здоровья сырья, он должен быть гладким, без заноз, из экологически чистых и безопасных для здоровья материалов, углы должны быть закругленными или к углам прикреплены полимер или резина, специальные детали, обеспечивающие безопасность.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произвести соответствующее дооснащение или усиление. Должна быть обеспечена эстетика, в частности раскраска и/или иллюстрация должны быть выполнены качественно, четко по цвету, без производственных дефектов. Необходимо обеспечить эргономику, то есть поставляемое имущество должно соответствовать размеру соответствующей возрастной группы и быть удобным в использовании. Металлический каркас рабочего стула должен быть изготовлен из металлических полых овальных трубок (30 х 15 х 2,0 мм ) , возможно является также
труба должна быть одинаково сжата с обеих сторон и иметь округлую прямоугольную форму.
Сварные швы металлического каркаса стула должны быть хорошо обработаны, гладкие и окрашены высококачественной экологически чистой краской черного цвета. Высота сиденья от пола 450 мм, высота спинки 800 мм от пола.
Размеры сиденья: 420х385 (минимум); спинка и сиденье должны быть изготовлены из фанеры толщиной не менее 10 мм, с прикрепленной спереди губкой толщиной не менее 20 мм и плотностью 25 кг/м3, и губка толщиной 10 мм и плотностью 25 кг/м3 сзади. Спинка и сиденье должны быть обиты плотной, качественной, прочной, износостойкой тканью. Сиденье и спинка отделены друг от друга. В верхней части спинки как металлическая, так и деревянная часть имеют полукруглую, овальную форму. Размеры мягкой части спинки 400х300 мм. Края ножек необходимо заблокировать черными полимерными заглушками, толщина боковых стенок – 2 мм, нижней части – 4-6 мм. Образцы должны быть согласованы с заказчиком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На ремонт, устранение и/или замену производственного брака и возможных несоответствий предоставляется гарантийное обслуживание сроком не менее 1 года.
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выполнять таким образом, чтобы она не нарушала общий эстетический вид. При невозможности нанесения маркировки непосредственно на изделие допускается обобщить вышеуказанную информацию в сопроводительном листе и/или буклете (или его эквиваленте,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должен быть изготовлен из экологически чистого и безопасного для здоровья сырья, хорошо отполирован, гладок, без заусенцев, углы закруглены.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произвести соответствующее дооснащение или усиление. Должна быть обеспечена эстетика, в частности окраска и/или лакировка должны быть выполнены качественно, четко по окраске, без производственных дефектов. Должна быть обеспечена эргономика, в частности, поставляемое оборудование должно соответствовать размеру соответствующей возрастной группы и быть удобным в использовании. Образцы должны быть согласованы с заказчиком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На ремонт, ремонт и/или замену производственных дефектов и возможных несоответствий предоставляется гарантийное обслуживание сроком не менее 1 года. Деревянный, с 10 полукруглыми ступенями, верх приспособлен для использования в качестве поворотной стойки, высота, ширина, глубина боковых секций по согласованию с руководством, слегка лакированная. 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производить таким образом, чтобы не нарушался общий эстетический вид. Если нет возможности нанести маркировку непосредственно на изделие, допускается суммировать вышеуказанную информацию в сопроводительном листе и/или брошюре (или ее эквиваленте,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коврики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год правительства РА в соответствии с требованиями решения от 13 мая N 744-Н « -Государственный образовательный стандарт дошкольного образования» .
Ширина: 1м, длина: 2м, высота: 5см, плотность губки: 100-120м3, темный цвет, чехол из высококачественного экологически чистого сырья, заменяющего кожу, специально утолщенного синтипона с цельной одножильной жилой.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год правительства РА в соответствии с требованиями решения от 13 мая N 744-Н " -Государственный образовательный стандарт дошкольного образования".
Веревка радиусом 50-70 см, гладкая, изготовлена из качественного пластика, экологически чистого сырья.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Габариты: 600х340х650 мм (ДхШхВ) (±10%).
Машина предназначена для нарезки сырых, вареных овощей и пюрирования вареных овощей.
Этапов: три.
Электрическая мощность 1 кВт.
Производительность 350 кг/час.
Напряжение 380 В.
В комплект входит оборудование для нарезки и чистки овощей с набором сменных дисков.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XIAOMI MI ROUTER 4A GIGA (R4A) ( или эквивалент ) DVB4224GL
Частота Wi-Fi 5 ГГц
Количество антенн — 4
Память Флеш/ОЗУ 16 МБ/128 МБ
Соединения RJ45, 8 портов 10/100 BaseTX
Скорость сети 300-867 (Мбит/с)
Размер 235х200х131 мм, вес 260 гр.
Гарантийный срок составляет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Цовасар 1 ул.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2024 года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коврики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