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1308"/>
        <w:gridCol w:w="2502"/>
        <w:gridCol w:w="759"/>
        <w:gridCol w:w="3118"/>
        <w:gridCol w:w="709"/>
        <w:gridCol w:w="850"/>
        <w:gridCol w:w="567"/>
        <w:gridCol w:w="1134"/>
        <w:gridCol w:w="993"/>
        <w:gridCol w:w="1275"/>
        <w:gridCol w:w="1560"/>
      </w:tblGrid>
      <w:tr w:rsidR="0079478D" w:rsidRPr="00515EF1" w:rsidTr="007661EA">
        <w:trPr>
          <w:trHeight w:val="1524"/>
        </w:trPr>
        <w:tc>
          <w:tcPr>
            <w:tcW w:w="706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308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02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75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9478D" w:rsidRPr="00DB3044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567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828" w:type="dxa"/>
            <w:gridSpan w:val="3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79478D" w:rsidRPr="00515EF1" w:rsidTr="007661EA">
        <w:trPr>
          <w:trHeight w:val="877"/>
        </w:trPr>
        <w:tc>
          <w:tcPr>
            <w:tcW w:w="706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08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2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5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Տեխնիկական բնութագիր</w:t>
            </w:r>
          </w:p>
        </w:tc>
        <w:tc>
          <w:tcPr>
            <w:tcW w:w="70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275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560" w:type="dxa"/>
            <w:vAlign w:val="center"/>
          </w:tcPr>
          <w:p w:rsidR="0079478D" w:rsidRPr="002D6562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9478D" w:rsidRPr="00515EF1" w:rsidTr="00753C94">
        <w:trPr>
          <w:trHeight w:val="333"/>
        </w:trPr>
        <w:tc>
          <w:tcPr>
            <w:tcW w:w="15481" w:type="dxa"/>
            <w:gridSpan w:val="12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236EF">
              <w:rPr>
                <w:rFonts w:ascii="Sylfaen" w:hAnsi="Sylfaen" w:cs="Sylfaen"/>
                <w:color w:val="FF0000"/>
                <w:sz w:val="28"/>
                <w:szCs w:val="28"/>
              </w:rPr>
              <w:t>Շահառուներին արտոնյալ պայմաններով ձեռքբերվող դեղորայքի ցանկ</w:t>
            </w:r>
          </w:p>
        </w:tc>
      </w:tr>
      <w:tr w:rsidR="00753C94" w:rsidRPr="00287C82" w:rsidTr="007661EA">
        <w:trPr>
          <w:trHeight w:val="246"/>
        </w:trPr>
        <w:tc>
          <w:tcPr>
            <w:tcW w:w="706" w:type="dxa"/>
            <w:vAlign w:val="center"/>
          </w:tcPr>
          <w:p w:rsidR="00753C94" w:rsidRDefault="00753C9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8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502" w:type="dxa"/>
            <w:vAlign w:val="center"/>
          </w:tcPr>
          <w:p w:rsidR="00753C94" w:rsidRDefault="00753C94" w:rsidP="00106EB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ացետիլսալիցիլաթթու</w:t>
            </w:r>
          </w:p>
        </w:tc>
        <w:tc>
          <w:tcPr>
            <w:tcW w:w="75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53C94" w:rsidRDefault="00753C94" w:rsidP="00106EB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աղելույծ 150մգ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79478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 նշանները` վախենում է լույսից, վախենում է  խոնավությունից, պահպանել 15˚- 25˚C-ի  պայմաններում:</w:t>
            </w:r>
          </w:p>
        </w:tc>
        <w:tc>
          <w:tcPr>
            <w:tcW w:w="70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</w:t>
            </w:r>
          </w:p>
        </w:tc>
        <w:tc>
          <w:tcPr>
            <w:tcW w:w="850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3" w:type="dxa"/>
            <w:vAlign w:val="center"/>
          </w:tcPr>
          <w:p w:rsidR="00753C94" w:rsidRPr="00515EF1" w:rsidRDefault="00753C94" w:rsidP="00106EB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275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0" w:type="dxa"/>
          </w:tcPr>
          <w:p w:rsidR="00753C94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53C94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2024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753C94" w:rsidRPr="00515EF1" w:rsidTr="00753C94">
        <w:trPr>
          <w:trHeight w:val="1864"/>
        </w:trPr>
        <w:tc>
          <w:tcPr>
            <w:tcW w:w="706" w:type="dxa"/>
            <w:vAlign w:val="center"/>
          </w:tcPr>
          <w:p w:rsidR="00753C94" w:rsidRDefault="00753C9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8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02" w:type="dxa"/>
            <w:vAlign w:val="center"/>
          </w:tcPr>
          <w:p w:rsidR="00753C94" w:rsidRDefault="00753C94" w:rsidP="00106EB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75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53C94" w:rsidRDefault="00753C94" w:rsidP="00106EB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100 մգ</w:t>
            </w:r>
            <w:r w:rsidRPr="0079478D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r>
              <w:rPr>
                <w:rFonts w:ascii="GHEA Grapalat" w:hAnsi="GHEA Grapalat" w:cs="Calibri"/>
                <w:sz w:val="20"/>
                <w:szCs w:val="20"/>
              </w:rPr>
              <w:t>Պահպանման նշանները` վախենում է լույսից, վախենում է  խոնավությունից, պահպանել 15˚- 25˚C-ի  պայմաններում:</w:t>
            </w:r>
          </w:p>
        </w:tc>
        <w:tc>
          <w:tcPr>
            <w:tcW w:w="70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</w:t>
            </w:r>
          </w:p>
        </w:tc>
        <w:tc>
          <w:tcPr>
            <w:tcW w:w="850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3" w:type="dxa"/>
            <w:vAlign w:val="center"/>
          </w:tcPr>
          <w:p w:rsidR="00753C94" w:rsidRPr="00515EF1" w:rsidRDefault="00753C94" w:rsidP="00106EB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275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60" w:type="dxa"/>
          </w:tcPr>
          <w:p w:rsidR="00753C94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53C94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2024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753C94" w:rsidRPr="00515EF1" w:rsidTr="007661EA">
        <w:trPr>
          <w:trHeight w:val="246"/>
        </w:trPr>
        <w:tc>
          <w:tcPr>
            <w:tcW w:w="706" w:type="dxa"/>
            <w:vAlign w:val="center"/>
          </w:tcPr>
          <w:p w:rsidR="00753C94" w:rsidRPr="00753C94" w:rsidRDefault="00753C9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308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33651111</w:t>
            </w:r>
          </w:p>
        </w:tc>
        <w:tc>
          <w:tcPr>
            <w:tcW w:w="2502" w:type="dxa"/>
            <w:vAlign w:val="center"/>
          </w:tcPr>
          <w:p w:rsidR="00753C94" w:rsidRDefault="00753C94" w:rsidP="00106EB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ամօքսիցիլին (ամօքսիցիլինի տրիհիդրատ)</w:t>
            </w:r>
          </w:p>
        </w:tc>
        <w:tc>
          <w:tcPr>
            <w:tcW w:w="75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գրանուլներ ներքին ընդունման դեղակախույթի,  250մգ/5մլ; 40գ գրանուլներ 100մլ ապակե սրվակում և չափիչ գդալ 5մլ  Պահպանման նշանները` վախենում է կրակից, պահպանել 15˚- 25˚C-ի  պայմաններում:</w:t>
            </w:r>
          </w:p>
        </w:tc>
        <w:tc>
          <w:tcPr>
            <w:tcW w:w="70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</w:t>
            </w:r>
          </w:p>
        </w:tc>
        <w:tc>
          <w:tcPr>
            <w:tcW w:w="850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753C94" w:rsidRPr="00515EF1" w:rsidRDefault="00753C94" w:rsidP="00106EB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275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753C94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53C94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2024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</w:tbl>
    <w:p w:rsidR="0079478D" w:rsidRPr="00753C94" w:rsidRDefault="0079478D" w:rsidP="00753C94">
      <w:pPr>
        <w:spacing w:after="0" w:line="240" w:lineRule="auto"/>
      </w:pPr>
      <w:r w:rsidRPr="00753C94">
        <w:t xml:space="preserve">1. </w:t>
      </w:r>
      <w:r w:rsidRPr="0079478D">
        <w:rPr>
          <w:rFonts w:ascii="Sylfaen" w:hAnsi="Sylfaen" w:cs="Sylfaen"/>
          <w:lang w:val="en-US"/>
        </w:rPr>
        <w:t>Համաձայն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53C94">
        <w:t xml:space="preserve"> 2013 </w:t>
      </w:r>
      <w:r w:rsidRPr="0079478D">
        <w:rPr>
          <w:rFonts w:ascii="Sylfaen" w:hAnsi="Sylfaen" w:cs="Sylfaen"/>
          <w:lang w:val="en-US"/>
        </w:rPr>
        <w:t>թվ</w:t>
      </w:r>
      <w:r w:rsidRPr="00753C94">
        <w:t>.-</w:t>
      </w:r>
      <w:r w:rsidRPr="0079478D">
        <w:rPr>
          <w:rFonts w:ascii="Sylfaen" w:hAnsi="Sylfaen" w:cs="Sylfaen"/>
          <w:lang w:val="en-US"/>
        </w:rPr>
        <w:t>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53C94"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753C94">
        <w:t xml:space="preserve">  </w:t>
      </w:r>
      <w:r w:rsidRPr="0079478D">
        <w:rPr>
          <w:lang w:val="en-US"/>
        </w:rPr>
        <w:t>N</w:t>
      </w:r>
      <w:r w:rsidRPr="00753C94">
        <w:t xml:space="preserve"> 502-</w:t>
      </w:r>
      <w:r w:rsidRPr="0079478D">
        <w:rPr>
          <w:rFonts w:ascii="Sylfaen" w:hAnsi="Sylfaen" w:cs="Sylfaen"/>
          <w:lang w:val="en-US"/>
        </w:rPr>
        <w:t>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53C94">
        <w:t xml:space="preserve"> 7-</w:t>
      </w:r>
      <w:r w:rsidRPr="0079478D">
        <w:rPr>
          <w:rFonts w:ascii="Sylfaen" w:hAnsi="Sylfaen" w:cs="Sylfaen"/>
          <w:lang w:val="en-US"/>
        </w:rPr>
        <w:t>րդ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կետի՝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գնորդին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հանձնման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լինեն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հետևյալը</w:t>
      </w:r>
      <w:r w:rsidRPr="00753C94">
        <w:t>`</w:t>
      </w:r>
      <w:r w:rsidRPr="0079478D">
        <w:rPr>
          <w:rFonts w:ascii="Sylfaen" w:hAnsi="Sylfaen" w:cs="Sylfaen"/>
          <w:lang w:val="en-US"/>
        </w:rPr>
        <w:t>ա</w:t>
      </w:r>
      <w:r w:rsidRPr="00753C94">
        <w:t xml:space="preserve">. 2,5 </w:t>
      </w:r>
      <w:r w:rsidRPr="0079478D">
        <w:rPr>
          <w:rFonts w:ascii="Sylfaen" w:hAnsi="Sylfaen" w:cs="Sylfaen"/>
          <w:lang w:val="en-US"/>
        </w:rPr>
        <w:t>տարվանից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ավելի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53C94">
        <w:t xml:space="preserve"> 2 </w:t>
      </w:r>
      <w:r w:rsidRPr="0079478D">
        <w:rPr>
          <w:rFonts w:ascii="Sylfaen" w:hAnsi="Sylfaen" w:cs="Sylfaen"/>
          <w:lang w:val="en-US"/>
        </w:rPr>
        <w:t>տարի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մնացորդային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53C94"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753C94">
        <w:t xml:space="preserve">. </w:t>
      </w:r>
      <w:r w:rsidRPr="0079478D">
        <w:rPr>
          <w:rFonts w:ascii="Sylfaen" w:hAnsi="Sylfaen" w:cs="Sylfaen"/>
          <w:lang w:val="en-US"/>
        </w:rPr>
        <w:t>մինչև</w:t>
      </w:r>
      <w:r w:rsidRPr="00753C94">
        <w:t xml:space="preserve"> 2,5 </w:t>
      </w:r>
      <w:r w:rsidRPr="0079478D">
        <w:rPr>
          <w:rFonts w:ascii="Sylfaen" w:hAnsi="Sylfaen" w:cs="Sylfaen"/>
          <w:lang w:val="en-US"/>
        </w:rPr>
        <w:t>տարի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երկու</w:t>
      </w:r>
      <w:r w:rsidRPr="00753C94">
        <w:t xml:space="preserve"> </w:t>
      </w:r>
      <w:r w:rsidRPr="0079478D">
        <w:rPr>
          <w:rFonts w:ascii="Sylfaen" w:hAnsi="Sylfaen" w:cs="Sylfaen"/>
          <w:lang w:val="en-US"/>
        </w:rPr>
        <w:t>երրորդը</w:t>
      </w:r>
      <w:r w:rsidR="00753C94" w:rsidRPr="00753C94">
        <w:rPr>
          <w:rFonts w:ascii="Sylfaen" w:hAnsi="Sylfaen" w:cs="Sylfaen"/>
        </w:rPr>
        <w:t>:</w:t>
      </w:r>
    </w:p>
    <w:p w:rsidR="0079478D" w:rsidRPr="0079478D" w:rsidRDefault="0079478D" w:rsidP="00753C94">
      <w:pPr>
        <w:spacing w:after="0" w:line="240" w:lineRule="auto"/>
        <w:rPr>
          <w:lang w:val="en-US"/>
        </w:rPr>
      </w:pPr>
      <w:r w:rsidRPr="0079478D">
        <w:rPr>
          <w:rFonts w:ascii="Sylfaen" w:hAnsi="Sylfaen" w:cs="Sylfaen"/>
          <w:lang w:val="en-US"/>
        </w:rPr>
        <w:t>Բոլոր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հղումների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հասկանալ</w:t>
      </w:r>
      <w:r w:rsidRPr="0079478D">
        <w:rPr>
          <w:lang w:val="en-US"/>
        </w:rPr>
        <w:t xml:space="preserve"> &lt;&lt;</w:t>
      </w:r>
      <w:r w:rsidRPr="0079478D">
        <w:rPr>
          <w:rFonts w:ascii="Sylfaen" w:hAnsi="Sylfaen" w:cs="Sylfaen"/>
          <w:lang w:val="en-US"/>
        </w:rPr>
        <w:t>կամ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համարժեք</w:t>
      </w:r>
      <w:r w:rsidRPr="0079478D">
        <w:rPr>
          <w:lang w:val="en-US"/>
        </w:rPr>
        <w:t xml:space="preserve"> &gt;&gt; </w:t>
      </w:r>
      <w:r w:rsidRPr="0079478D">
        <w:rPr>
          <w:rFonts w:ascii="Sylfaen" w:hAnsi="Sylfaen" w:cs="Sylfaen"/>
          <w:lang w:val="en-US"/>
        </w:rPr>
        <w:t>արտահայտությունը</w:t>
      </w:r>
      <w:r w:rsidRPr="0079478D">
        <w:rPr>
          <w:lang w:val="en-US"/>
        </w:rPr>
        <w:t>:</w:t>
      </w:r>
    </w:p>
    <w:p w:rsidR="0079478D" w:rsidRPr="0079478D" w:rsidRDefault="0079478D" w:rsidP="0079478D">
      <w:pPr>
        <w:rPr>
          <w:lang w:val="en-US"/>
        </w:rPr>
      </w:pPr>
      <w:r w:rsidRPr="0079478D">
        <w:rPr>
          <w:lang w:val="en-US"/>
        </w:rPr>
        <w:t xml:space="preserve">  2.    </w:t>
      </w:r>
      <w:r w:rsidRPr="0079478D">
        <w:rPr>
          <w:rFonts w:ascii="Sylfaen" w:hAnsi="Sylfaen" w:cs="Sylfaen"/>
          <w:lang w:val="en-US"/>
        </w:rPr>
        <w:t>Համաձայն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9478D">
        <w:rPr>
          <w:lang w:val="en-US"/>
        </w:rPr>
        <w:t xml:space="preserve"> 2019 </w:t>
      </w:r>
      <w:r w:rsidRPr="0079478D">
        <w:rPr>
          <w:rFonts w:ascii="Sylfaen" w:hAnsi="Sylfaen" w:cs="Sylfaen"/>
          <w:lang w:val="en-US"/>
        </w:rPr>
        <w:t>թվականի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9478D">
        <w:rPr>
          <w:lang w:val="en-US"/>
        </w:rPr>
        <w:t xml:space="preserve"> 30-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N 642-</w:t>
      </w:r>
      <w:r w:rsidRPr="0079478D">
        <w:rPr>
          <w:rFonts w:ascii="Sylfaen" w:hAnsi="Sylfaen" w:cs="Sylfaen"/>
          <w:lang w:val="en-US"/>
        </w:rPr>
        <w:t>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սահմանվում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իսկ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բացակայության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հիմքով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չկայանալու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հայտարարվում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նոր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</w:t>
      </w:r>
      <w:r w:rsidRPr="0079478D">
        <w:rPr>
          <w:lang w:val="en-US"/>
        </w:rPr>
        <w:t xml:space="preserve">` </w:t>
      </w:r>
      <w:r w:rsidRPr="0079478D">
        <w:rPr>
          <w:rFonts w:ascii="Sylfaen" w:hAnsi="Sylfaen" w:cs="Sylfaen"/>
          <w:lang w:val="en-US"/>
        </w:rPr>
        <w:t>սահմանելով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15 </w:t>
      </w:r>
      <w:r w:rsidRPr="0079478D">
        <w:rPr>
          <w:rFonts w:ascii="Sylfaen" w:hAnsi="Sylfaen" w:cs="Sylfaen"/>
          <w:lang w:val="en-US"/>
        </w:rPr>
        <w:t>կմ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9478D">
        <w:rPr>
          <w:lang w:val="en-US"/>
        </w:rPr>
        <w:t>:</w:t>
      </w:r>
    </w:p>
    <w:p w:rsidR="008C2185" w:rsidRDefault="0079478D" w:rsidP="0079478D">
      <w:pPr>
        <w:rPr>
          <w:rFonts w:ascii="Tahoma" w:hAnsi="Tahoma" w:cs="Tahoma"/>
          <w:lang w:val="en-US"/>
        </w:rPr>
      </w:pPr>
      <w:r w:rsidRPr="0079478D">
        <w:rPr>
          <w:rFonts w:ascii="Sylfaen" w:hAnsi="Sylfaen" w:cs="Sylfaen"/>
          <w:lang w:val="en-US"/>
        </w:rPr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արդյունքում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մասնակիցը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նաև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իր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տեղեկատվություն</w:t>
      </w:r>
      <w:r w:rsidRPr="0079478D">
        <w:rPr>
          <w:lang w:val="en-US"/>
        </w:rPr>
        <w:t xml:space="preserve"> (</w:t>
      </w:r>
      <w:r w:rsidRPr="0079478D">
        <w:rPr>
          <w:rFonts w:ascii="Sylfaen" w:hAnsi="Sylfaen" w:cs="Sylfaen"/>
          <w:lang w:val="en-US"/>
        </w:rPr>
        <w:t>անվանումը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հասցեն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եթե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դեղատունը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հանդիսանում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մասնաճյուղ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ապա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համատեղ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գործունեության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պայմանագիր</w:t>
      </w:r>
      <w:r w:rsidRPr="0079478D">
        <w:rPr>
          <w:lang w:val="en-US"/>
        </w:rPr>
        <w:t xml:space="preserve">): </w:t>
      </w:r>
      <w:r w:rsidRPr="0079478D">
        <w:rPr>
          <w:rFonts w:ascii="Sylfaen" w:hAnsi="Sylfaen" w:cs="Sylfaen"/>
          <w:lang w:val="en-US"/>
        </w:rPr>
        <w:t>Տեղեկատվության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հիման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գնահատվում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հայտը</w:t>
      </w:r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ԱԱՊ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հետ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կնքված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պայմանագրում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վերաբերյալ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տեղեկատվությունը</w:t>
      </w:r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Մատակարարված</w:t>
      </w:r>
      <w:r w:rsidRPr="0079478D">
        <w:rPr>
          <w:lang w:val="en-US"/>
        </w:rPr>
        <w:t xml:space="preserve"> /</w:t>
      </w:r>
      <w:r w:rsidRPr="0079478D">
        <w:rPr>
          <w:rFonts w:ascii="Sylfaen" w:hAnsi="Sylfaen" w:cs="Sylfaen"/>
          <w:lang w:val="en-US"/>
        </w:rPr>
        <w:t>բացթողնված</w:t>
      </w:r>
      <w:r w:rsidRPr="0079478D">
        <w:rPr>
          <w:lang w:val="en-US"/>
        </w:rPr>
        <w:t xml:space="preserve">/ </w:t>
      </w:r>
      <w:r w:rsidRPr="0079478D">
        <w:rPr>
          <w:rFonts w:ascii="Sylfaen" w:hAnsi="Sylfaen" w:cs="Sylfaen"/>
          <w:lang w:val="en-US"/>
        </w:rPr>
        <w:t>դեղորայքի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քանակը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չգերազանցի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քանակից</w:t>
      </w:r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իսկ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դեղատոմսում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համապատասխանեն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նշվածին։</w:t>
      </w:r>
      <w:r w:rsidRPr="0079478D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79478D">
        <w:rPr>
          <w:rFonts w:ascii="Sylfaen" w:hAnsi="Sylfaen" w:cs="Sylfaen"/>
          <w:lang w:val="en-US"/>
        </w:rPr>
        <w:t>Մասնակիցը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որն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արդեն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իրականացնում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գործունեություն</w:t>
      </w:r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լինի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Արմեդ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առողջապահության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համակարգին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ունենա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գրանցված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ադիմնիստրատոր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որպեսզի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դեղորայքը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դեղատոմսով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դուրս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գրելուց</w:t>
      </w:r>
      <w:r w:rsidRPr="0079478D">
        <w:rPr>
          <w:lang w:val="en-US"/>
        </w:rPr>
        <w:t xml:space="preserve">  </w:t>
      </w:r>
      <w:r w:rsidRPr="0079478D">
        <w:rPr>
          <w:rFonts w:ascii="Sylfaen" w:hAnsi="Sylfaen" w:cs="Sylfaen"/>
          <w:lang w:val="en-US"/>
        </w:rPr>
        <w:t>հետո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կարողանա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սպասարկել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հաճախորդներին</w:t>
      </w:r>
      <w:r w:rsidRPr="0079478D">
        <w:rPr>
          <w:lang w:val="en-US"/>
        </w:rPr>
        <w:t xml:space="preserve"> </w:t>
      </w:r>
      <w:r w:rsidRPr="0079478D">
        <w:rPr>
          <w:rFonts w:ascii="Tahoma" w:hAnsi="Tahoma" w:cs="Tahoma"/>
          <w:lang w:val="en-US"/>
        </w:rPr>
        <w:t>։</w:t>
      </w:r>
    </w:p>
    <w:p w:rsidR="008C2185" w:rsidRDefault="008C2185" w:rsidP="0079478D">
      <w:pPr>
        <w:rPr>
          <w:rFonts w:ascii="Tahoma" w:hAnsi="Tahoma" w:cs="Tahoma"/>
          <w:lang w:val="en-US"/>
        </w:rPr>
      </w:pPr>
    </w:p>
    <w:p w:rsidR="007661EA" w:rsidRPr="00B138F3" w:rsidRDefault="007661EA" w:rsidP="007661EA">
      <w:pPr>
        <w:widowControl w:val="0"/>
        <w:spacing w:after="160"/>
        <w:jc w:val="right"/>
        <w:rPr>
          <w:rFonts w:ascii="GHEA Grapalat" w:hAnsi="GHEA Grapalat"/>
          <w:i/>
        </w:rPr>
      </w:pPr>
      <w:r w:rsidRPr="00B138F3">
        <w:rPr>
          <w:rFonts w:ascii="GHEA Grapalat" w:hAnsi="GHEA Grapalat"/>
          <w:i/>
        </w:rPr>
        <w:t>Приложение № 1</w:t>
      </w:r>
    </w:p>
    <w:p w:rsidR="007661EA" w:rsidRPr="00B138F3" w:rsidRDefault="007661EA" w:rsidP="007661EA">
      <w:pPr>
        <w:widowControl w:val="0"/>
        <w:spacing w:after="160"/>
        <w:jc w:val="right"/>
        <w:rPr>
          <w:rFonts w:ascii="GHEA Grapalat" w:hAnsi="GHEA Grapalat"/>
          <w:i/>
        </w:rPr>
      </w:pPr>
      <w:r w:rsidRPr="00B138F3">
        <w:rPr>
          <w:rFonts w:ascii="GHEA Grapalat" w:hAnsi="GHEA Grapalat"/>
          <w:i/>
        </w:rPr>
        <w:t xml:space="preserve">к Договору под кодом </w:t>
      </w:r>
      <w:r w:rsidRPr="00B138F3">
        <w:rPr>
          <w:rFonts w:ascii="GHEA Grapalat" w:hAnsi="GHEA Grapalat"/>
          <w:i/>
        </w:rPr>
        <w:br/>
        <w:t>заключенному "</w:t>
      </w:r>
      <w:r w:rsidRPr="00B138F3">
        <w:rPr>
          <w:rFonts w:ascii="GHEA Grapalat" w:hAnsi="GHEA Grapalat"/>
          <w:i/>
        </w:rPr>
        <w:tab/>
        <w:t>"</w:t>
      </w:r>
      <w:r w:rsidRPr="00B138F3">
        <w:rPr>
          <w:rFonts w:ascii="GHEA Grapalat" w:hAnsi="GHEA Grapalat"/>
          <w:i/>
        </w:rPr>
        <w:tab/>
        <w:t>20</w:t>
      </w:r>
      <w:r w:rsidRPr="00B138F3">
        <w:rPr>
          <w:rFonts w:ascii="GHEA Grapalat" w:hAnsi="GHEA Grapalat"/>
          <w:i/>
        </w:rPr>
        <w:tab/>
        <w:t>г.</w:t>
      </w:r>
    </w:p>
    <w:p w:rsidR="007661EA" w:rsidRPr="00753C94" w:rsidRDefault="007661EA" w:rsidP="007661EA">
      <w:pPr>
        <w:widowControl w:val="0"/>
        <w:spacing w:after="160"/>
        <w:jc w:val="center"/>
        <w:rPr>
          <w:rFonts w:ascii="GHEA Grapalat" w:hAnsi="GHEA Grapalat"/>
          <w:lang w:val="en-US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9"/>
          <w:rFonts w:ascii="GHEA Grapalat" w:hAnsi="GHEA Grapalat"/>
        </w:rPr>
        <w:footnoteReference w:customMarkFollows="1" w:id="2"/>
        <w:t>*</w:t>
      </w:r>
    </w:p>
    <w:p w:rsidR="007661EA" w:rsidRPr="00B138F3" w:rsidRDefault="007661EA" w:rsidP="007661EA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715"/>
        <w:gridCol w:w="1559"/>
        <w:gridCol w:w="1925"/>
        <w:gridCol w:w="1467"/>
        <w:gridCol w:w="1085"/>
        <w:gridCol w:w="1559"/>
        <w:gridCol w:w="1134"/>
        <w:gridCol w:w="850"/>
        <w:gridCol w:w="709"/>
        <w:gridCol w:w="1158"/>
        <w:gridCol w:w="947"/>
      </w:tblGrid>
      <w:tr w:rsidR="007661EA" w:rsidRPr="00B138F3" w:rsidTr="007661EA">
        <w:trPr>
          <w:jc w:val="center"/>
        </w:trPr>
        <w:tc>
          <w:tcPr>
            <w:tcW w:w="16350" w:type="dxa"/>
            <w:gridSpan w:val="12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7661EA" w:rsidRPr="00B138F3" w:rsidTr="007661EA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lastRenderedPageBreak/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2715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промежуточный код, предусмотренный планом закупок по классификации ЕЗК (CPV)</w:t>
            </w:r>
          </w:p>
        </w:tc>
        <w:tc>
          <w:tcPr>
            <w:tcW w:w="1559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925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</w:t>
            </w: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 xml:space="preserve">наименование производителя </w:t>
            </w:r>
            <w:r>
              <w:rPr>
                <w:rStyle w:val="a9"/>
                <w:rFonts w:ascii="GHEA Grapalat" w:hAnsi="GHEA Grapalat"/>
                <w:sz w:val="16"/>
                <w:szCs w:val="16"/>
              </w:rPr>
              <w:footnoteReference w:customMarkFollows="1" w:id="3"/>
              <w:t>**</w:t>
            </w:r>
          </w:p>
        </w:tc>
        <w:tc>
          <w:tcPr>
            <w:tcW w:w="1467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техническая характеристика</w:t>
            </w:r>
          </w:p>
        </w:tc>
        <w:tc>
          <w:tcPr>
            <w:tcW w:w="1085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2814" w:type="dxa"/>
            <w:gridSpan w:val="3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7661EA" w:rsidRPr="00B138F3" w:rsidTr="007661EA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715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7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5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661EA" w:rsidRPr="00B138F3" w:rsidRDefault="007661EA" w:rsidP="007661EA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158" w:type="dxa"/>
            <w:vAlign w:val="center"/>
          </w:tcPr>
          <w:p w:rsidR="007661EA" w:rsidRPr="00B138F3" w:rsidRDefault="007661EA" w:rsidP="007661EA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подлежащее поставке </w:t>
            </w: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количество товара</w:t>
            </w:r>
          </w:p>
        </w:tc>
        <w:tc>
          <w:tcPr>
            <w:tcW w:w="947" w:type="dxa"/>
            <w:vAlign w:val="center"/>
          </w:tcPr>
          <w:p w:rsidR="007661EA" w:rsidRPr="00B138F3" w:rsidRDefault="007661EA" w:rsidP="007661EA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срок</w:t>
            </w:r>
            <w:r w:rsidRPr="00B138F3">
              <w:rPr>
                <w:rStyle w:val="a9"/>
                <w:rFonts w:ascii="GHEA Grapalat" w:hAnsi="GHEA Grapalat"/>
                <w:sz w:val="16"/>
                <w:szCs w:val="16"/>
              </w:rPr>
              <w:footnoteReference w:customMarkFollows="1" w:id="4"/>
              <w:t>***</w:t>
            </w:r>
          </w:p>
        </w:tc>
      </w:tr>
      <w:tr w:rsidR="00753C94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753C94" w:rsidRDefault="00753C94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715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1559" w:type="dxa"/>
            <w:vAlign w:val="center"/>
          </w:tcPr>
          <w:p w:rsidR="00753C94" w:rsidRPr="007661EA" w:rsidRDefault="00753C94" w:rsidP="00106EBA">
            <w:pPr>
              <w:pStyle w:val="2"/>
              <w:spacing w:line="240" w:lineRule="auto"/>
              <w:ind w:firstLine="0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Ацетилсалицилловая к-та</w:t>
            </w:r>
          </w:p>
        </w:tc>
        <w:tc>
          <w:tcPr>
            <w:tcW w:w="1925" w:type="dxa"/>
            <w:vAlign w:val="center"/>
          </w:tcPr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753C94" w:rsidRPr="007661EA" w:rsidRDefault="00753C94" w:rsidP="00106EB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 150мг</w:t>
            </w:r>
          </w:p>
        </w:tc>
        <w:tc>
          <w:tcPr>
            <w:tcW w:w="1085" w:type="dxa"/>
            <w:vAlign w:val="center"/>
          </w:tcPr>
          <w:p w:rsidR="00753C94" w:rsidRPr="008C2185" w:rsidRDefault="00753C94" w:rsidP="00106EB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</w:p>
        </w:tc>
        <w:tc>
          <w:tcPr>
            <w:tcW w:w="155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center"/>
          </w:tcPr>
          <w:p w:rsidR="00753C94" w:rsidRPr="004A5EF1" w:rsidRDefault="00753C94" w:rsidP="00106EB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г.Ванадзор, Тарон-2, ГСК-4, 10/1 </w:t>
            </w:r>
          </w:p>
        </w:tc>
        <w:tc>
          <w:tcPr>
            <w:tcW w:w="1158" w:type="dxa"/>
            <w:vAlign w:val="center"/>
          </w:tcPr>
          <w:p w:rsidR="00753C94" w:rsidRDefault="00753C94" w:rsidP="00753C94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47" w:type="dxa"/>
          </w:tcPr>
          <w:p w:rsidR="00753C94" w:rsidRPr="007661EA" w:rsidRDefault="00753C94" w:rsidP="00106EB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В течении 2024 г.</w:t>
            </w:r>
          </w:p>
        </w:tc>
      </w:tr>
      <w:tr w:rsidR="00753C94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753C94" w:rsidRPr="007661EA" w:rsidRDefault="00753C94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715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1559" w:type="dxa"/>
            <w:vAlign w:val="center"/>
          </w:tcPr>
          <w:p w:rsidR="00753C94" w:rsidRPr="007661EA" w:rsidRDefault="00753C94" w:rsidP="00106EBA">
            <w:pPr>
              <w:pStyle w:val="2"/>
              <w:spacing w:line="240" w:lineRule="auto"/>
              <w:ind w:firstLine="0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диклофенак</w:t>
            </w:r>
          </w:p>
        </w:tc>
        <w:tc>
          <w:tcPr>
            <w:tcW w:w="1925" w:type="dxa"/>
            <w:vAlign w:val="center"/>
          </w:tcPr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753C94" w:rsidRPr="007661EA" w:rsidRDefault="00753C94" w:rsidP="00106EB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 100 мг</w:t>
            </w:r>
          </w:p>
        </w:tc>
        <w:tc>
          <w:tcPr>
            <w:tcW w:w="1085" w:type="dxa"/>
            <w:vAlign w:val="center"/>
          </w:tcPr>
          <w:p w:rsidR="00753C94" w:rsidRPr="008C2185" w:rsidRDefault="00753C94" w:rsidP="00106EB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</w:p>
        </w:tc>
        <w:tc>
          <w:tcPr>
            <w:tcW w:w="155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09" w:type="dxa"/>
            <w:vAlign w:val="center"/>
          </w:tcPr>
          <w:p w:rsidR="00753C94" w:rsidRPr="004A5EF1" w:rsidRDefault="00753C94" w:rsidP="00106EB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г.Ванадзор, Тарон-2, ГСК-4, 10/1 </w:t>
            </w:r>
          </w:p>
        </w:tc>
        <w:tc>
          <w:tcPr>
            <w:tcW w:w="1158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47" w:type="dxa"/>
          </w:tcPr>
          <w:p w:rsidR="00753C94" w:rsidRPr="007661EA" w:rsidRDefault="00753C94" w:rsidP="00106EB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В течении 2024 г.</w:t>
            </w:r>
          </w:p>
        </w:tc>
      </w:tr>
      <w:tr w:rsidR="00753C94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753C94" w:rsidRPr="007661EA" w:rsidRDefault="00753C94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715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33651111</w:t>
            </w:r>
          </w:p>
        </w:tc>
        <w:tc>
          <w:tcPr>
            <w:tcW w:w="1559" w:type="dxa"/>
            <w:vAlign w:val="center"/>
          </w:tcPr>
          <w:p w:rsidR="00753C94" w:rsidRPr="007661EA" w:rsidRDefault="00753C94" w:rsidP="00106EBA">
            <w:pPr>
              <w:pStyle w:val="2"/>
              <w:spacing w:line="240" w:lineRule="auto"/>
              <w:ind w:firstLine="0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амоксациллин</w:t>
            </w:r>
          </w:p>
        </w:tc>
        <w:tc>
          <w:tcPr>
            <w:tcW w:w="1925" w:type="dxa"/>
            <w:vAlign w:val="center"/>
          </w:tcPr>
          <w:p w:rsidR="00753C94" w:rsidRPr="00515EF1" w:rsidRDefault="00753C94" w:rsidP="00106E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753C94" w:rsidRPr="007661EA" w:rsidRDefault="00753C94" w:rsidP="00106EB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бут</w:t>
            </w:r>
          </w:p>
        </w:tc>
        <w:tc>
          <w:tcPr>
            <w:tcW w:w="1085" w:type="dxa"/>
            <w:vAlign w:val="center"/>
          </w:tcPr>
          <w:p w:rsidR="00753C94" w:rsidRPr="008C2185" w:rsidRDefault="00753C94" w:rsidP="00106EB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</w:p>
        </w:tc>
        <w:tc>
          <w:tcPr>
            <w:tcW w:w="1559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53C94" w:rsidRDefault="00753C94" w:rsidP="00106EB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753C94" w:rsidRPr="004A5EF1" w:rsidRDefault="00753C94" w:rsidP="00106EB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г.Ванадзор, Тарон-2, ГСК-4, 10/1 </w:t>
            </w:r>
          </w:p>
        </w:tc>
        <w:tc>
          <w:tcPr>
            <w:tcW w:w="1158" w:type="dxa"/>
            <w:vAlign w:val="center"/>
          </w:tcPr>
          <w:p w:rsidR="00753C94" w:rsidRDefault="00753C94" w:rsidP="00106EBA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7" w:type="dxa"/>
          </w:tcPr>
          <w:p w:rsidR="00753C94" w:rsidRPr="007661EA" w:rsidRDefault="00753C94" w:rsidP="00106EB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В течении 2024 г.</w:t>
            </w:r>
          </w:p>
        </w:tc>
      </w:tr>
    </w:tbl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/>
    <w:sectPr w:rsidR="007661EA" w:rsidRPr="007661EA" w:rsidSect="00753C94">
      <w:headerReference w:type="default" r:id="rId6"/>
      <w:pgSz w:w="16838" w:h="11906" w:orient="landscape"/>
      <w:pgMar w:top="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205" w:rsidRDefault="00A50205" w:rsidP="0079478D">
      <w:pPr>
        <w:spacing w:after="0" w:line="240" w:lineRule="auto"/>
      </w:pPr>
      <w:r>
        <w:separator/>
      </w:r>
    </w:p>
  </w:endnote>
  <w:endnote w:type="continuationSeparator" w:id="1">
    <w:p w:rsidR="00A50205" w:rsidRDefault="00A50205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205" w:rsidRDefault="00A50205" w:rsidP="0079478D">
      <w:pPr>
        <w:spacing w:after="0" w:line="240" w:lineRule="auto"/>
      </w:pPr>
      <w:r>
        <w:separator/>
      </w:r>
    </w:p>
  </w:footnote>
  <w:footnote w:type="continuationSeparator" w:id="1">
    <w:p w:rsidR="00A50205" w:rsidRDefault="00A50205" w:rsidP="0079478D">
      <w:pPr>
        <w:spacing w:after="0" w:line="240" w:lineRule="auto"/>
      </w:pPr>
      <w:r>
        <w:continuationSeparator/>
      </w:r>
    </w:p>
  </w:footnote>
  <w:footnote w:id="2">
    <w:p w:rsidR="008219E2" w:rsidRPr="008219E2" w:rsidRDefault="008219E2" w:rsidP="008219E2">
      <w:pPr>
        <w:widowControl w:val="0"/>
        <w:spacing w:after="0" w:line="240" w:lineRule="auto"/>
        <w:jc w:val="both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.</w:t>
      </w:r>
      <w:r w:rsidR="005C26CA" w:rsidRPr="005C26CA">
        <w:rPr>
          <w:rFonts w:ascii="GHEA Grapalat" w:hAnsi="GHEA Grapalat"/>
          <w:sz w:val="20"/>
          <w:szCs w:val="20"/>
        </w:rPr>
        <w:t xml:space="preserve"> </w:t>
      </w:r>
      <w:r w:rsidR="005C26CA" w:rsidRPr="005C26CA">
        <w:rPr>
          <w:rFonts w:ascii="GHEA Grapalat" w:hAnsi="GHEA Grapalat"/>
          <w:i/>
          <w:sz w:val="20"/>
          <w:szCs w:val="20"/>
        </w:rPr>
        <w:t>Согласно пунктам а) и б) пункта 7 Решения № 502-Н от 2 мая 2013 года</w:t>
      </w:r>
      <w:r w:rsidR="005C26CA" w:rsidRPr="008219E2">
        <w:rPr>
          <w:rFonts w:ascii="GHEA Grapalat" w:hAnsi="GHEA Grapalat"/>
          <w:i/>
          <w:sz w:val="20"/>
          <w:szCs w:val="20"/>
        </w:rPr>
        <w:t xml:space="preserve"> </w:t>
      </w:r>
      <w:r w:rsidR="005C26CA" w:rsidRPr="005C26CA">
        <w:rPr>
          <w:rFonts w:ascii="GHEA Grapalat" w:hAnsi="GHEA Grapalat"/>
          <w:i/>
          <w:sz w:val="20"/>
          <w:szCs w:val="20"/>
        </w:rPr>
        <w:t>Правительства Республики Армения т</w:t>
      </w:r>
      <w:r w:rsidRPr="008219E2">
        <w:rPr>
          <w:rFonts w:ascii="GHEA Grapalat" w:hAnsi="GHEA Grapalat"/>
          <w:i/>
          <w:sz w:val="20"/>
          <w:szCs w:val="20"/>
        </w:rPr>
        <w:t xml:space="preserve">ребования к </w:t>
      </w:r>
      <w:r>
        <w:rPr>
          <w:rFonts w:ascii="GHEA Grapalat" w:hAnsi="GHEA Grapalat"/>
          <w:i/>
          <w:sz w:val="20"/>
          <w:szCs w:val="20"/>
        </w:rPr>
        <w:t>сроку годности поставляем</w:t>
      </w:r>
      <w:r w:rsidRPr="005C26CA">
        <w:rPr>
          <w:rFonts w:ascii="GHEA Grapalat" w:hAnsi="GHEA Grapalat"/>
          <w:i/>
          <w:sz w:val="20"/>
          <w:szCs w:val="20"/>
        </w:rPr>
        <w:t>ых лекарств</w:t>
      </w:r>
      <w:r w:rsidR="005C26CA" w:rsidRPr="005C26CA">
        <w:rPr>
          <w:rFonts w:ascii="GHEA Grapalat" w:hAnsi="GHEA Grapalat"/>
          <w:i/>
          <w:sz w:val="20"/>
          <w:szCs w:val="20"/>
        </w:rPr>
        <w:t xml:space="preserve"> следующие</w:t>
      </w:r>
      <w:r w:rsidRPr="008219E2">
        <w:rPr>
          <w:rFonts w:ascii="GHEA Grapalat" w:hAnsi="GHEA Grapalat"/>
          <w:i/>
          <w:sz w:val="20"/>
          <w:szCs w:val="20"/>
        </w:rPr>
        <w:t>:</w:t>
      </w:r>
    </w:p>
    <w:p w:rsidR="008219E2" w:rsidRPr="008219E2" w:rsidRDefault="008219E2" w:rsidP="008219E2">
      <w:pPr>
        <w:widowControl w:val="0"/>
        <w:spacing w:after="0" w:line="240" w:lineRule="auto"/>
        <w:jc w:val="both"/>
        <w:rPr>
          <w:rFonts w:ascii="GHEA Grapalat" w:hAnsi="GHEA Grapalat"/>
          <w:i/>
          <w:sz w:val="20"/>
          <w:szCs w:val="20"/>
        </w:rPr>
      </w:pPr>
      <w:r w:rsidRPr="008219E2">
        <w:rPr>
          <w:rFonts w:ascii="GHEA Grapalat" w:hAnsi="GHEA Grapalat"/>
          <w:i/>
          <w:sz w:val="20"/>
          <w:szCs w:val="20"/>
        </w:rPr>
        <w:t>1.1 Лекарственные средства со сроком годности более 2,5 лет должны иметь срок годности не менее 2 лет на момент доставки;</w:t>
      </w:r>
    </w:p>
    <w:p w:rsidR="008219E2" w:rsidRPr="008219E2" w:rsidRDefault="008219E2" w:rsidP="008219E2">
      <w:pPr>
        <w:widowControl w:val="0"/>
        <w:spacing w:after="0" w:line="240" w:lineRule="auto"/>
        <w:jc w:val="both"/>
        <w:rPr>
          <w:rFonts w:ascii="GHEA Grapalat" w:hAnsi="GHEA Grapalat"/>
          <w:i/>
          <w:sz w:val="20"/>
          <w:szCs w:val="20"/>
        </w:rPr>
      </w:pPr>
      <w:r w:rsidRPr="008219E2">
        <w:rPr>
          <w:rFonts w:ascii="GHEA Grapalat" w:hAnsi="GHEA Grapalat"/>
          <w:i/>
          <w:sz w:val="20"/>
          <w:szCs w:val="20"/>
        </w:rPr>
        <w:t>1.2 Лекарственные средства со сроком годности до 2,5 лет должны составлять не менее двух третей срока годности лекарственного средства на момент доставки.</w:t>
      </w:r>
    </w:p>
    <w:p w:rsidR="008C2185" w:rsidRPr="008219E2" w:rsidRDefault="008C2185" w:rsidP="007661EA">
      <w:pPr>
        <w:pStyle w:val="a7"/>
        <w:widowControl w:val="0"/>
        <w:jc w:val="both"/>
        <w:rPr>
          <w:rFonts w:ascii="GHEA Grapalat" w:hAnsi="GHEA Grapalat"/>
          <w:i/>
        </w:rPr>
      </w:pPr>
    </w:p>
    <w:p w:rsidR="008C2185" w:rsidRPr="008219E2" w:rsidRDefault="008C2185" w:rsidP="007661EA">
      <w:pPr>
        <w:pStyle w:val="a7"/>
        <w:widowControl w:val="0"/>
        <w:jc w:val="both"/>
        <w:rPr>
          <w:rFonts w:ascii="GHEA Grapalat" w:hAnsi="GHEA Grapalat"/>
          <w:i/>
        </w:rPr>
      </w:pPr>
    </w:p>
    <w:p w:rsidR="008C2185" w:rsidRPr="008219E2" w:rsidRDefault="008C2185" w:rsidP="007661EA">
      <w:pPr>
        <w:pStyle w:val="a7"/>
        <w:widowControl w:val="0"/>
        <w:jc w:val="both"/>
        <w:rPr>
          <w:rFonts w:ascii="GHEA Grapalat" w:hAnsi="GHEA Grapalat"/>
          <w:i/>
        </w:rPr>
      </w:pPr>
    </w:p>
    <w:p w:rsidR="008C2185" w:rsidRPr="008219E2" w:rsidRDefault="008C2185" w:rsidP="007661EA">
      <w:pPr>
        <w:pStyle w:val="a7"/>
        <w:widowControl w:val="0"/>
        <w:jc w:val="both"/>
        <w:rPr>
          <w:rFonts w:ascii="GHEA Grapalat" w:hAnsi="GHEA Grapalat"/>
          <w:i/>
        </w:rPr>
      </w:pPr>
    </w:p>
    <w:p w:rsidR="008C2185" w:rsidRPr="008219E2" w:rsidRDefault="008C2185" w:rsidP="007661EA">
      <w:pPr>
        <w:pStyle w:val="a7"/>
        <w:widowControl w:val="0"/>
        <w:jc w:val="both"/>
        <w:rPr>
          <w:rFonts w:ascii="GHEA Grapalat" w:hAnsi="GHEA Grapalat"/>
          <w:i/>
        </w:rPr>
      </w:pPr>
    </w:p>
    <w:p w:rsidR="007661EA" w:rsidRPr="00D97342" w:rsidRDefault="007661EA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3">
    <w:p w:rsidR="007661EA" w:rsidRPr="00D97342" w:rsidRDefault="007661EA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D97342">
        <w:rPr>
          <w:rFonts w:ascii="GHEA Grapalat" w:hAnsi="GHEA Grapalat"/>
          <w:i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:rsidR="007661EA" w:rsidRPr="00D97342" w:rsidRDefault="007661EA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D97342">
        <w:rPr>
          <w:rFonts w:ascii="GHEA Grapalat" w:hAnsi="GHEA Grapalat"/>
          <w:i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4">
    <w:p w:rsidR="007661EA" w:rsidRPr="005C26CA" w:rsidRDefault="007661EA" w:rsidP="007661EA">
      <w:pPr>
        <w:pStyle w:val="a7"/>
        <w:widowControl w:val="0"/>
        <w:jc w:val="both"/>
        <w:rPr>
          <w:rFonts w:ascii="GHEA Grapalat" w:hAnsi="GHEA Grapalat"/>
          <w:i/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1EA" w:rsidRPr="005E1F72" w:rsidRDefault="007661EA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7661EA" w:rsidRDefault="007661EA" w:rsidP="0079478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478D"/>
    <w:rsid w:val="00042E68"/>
    <w:rsid w:val="00355BEF"/>
    <w:rsid w:val="005C26CA"/>
    <w:rsid w:val="00753C94"/>
    <w:rsid w:val="007661EA"/>
    <w:rsid w:val="0079478D"/>
    <w:rsid w:val="008219E2"/>
    <w:rsid w:val="00891120"/>
    <w:rsid w:val="008C2185"/>
    <w:rsid w:val="00A50205"/>
    <w:rsid w:val="00AB6814"/>
    <w:rsid w:val="00D5179D"/>
    <w:rsid w:val="00D76259"/>
    <w:rsid w:val="00E1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478D"/>
  </w:style>
  <w:style w:type="paragraph" w:styleId="a5">
    <w:name w:val="footer"/>
    <w:basedOn w:val="a"/>
    <w:link w:val="a6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78D"/>
  </w:style>
  <w:style w:type="paragraph" w:styleId="2">
    <w:name w:val="Body Text Indent 2"/>
    <w:basedOn w:val="a"/>
    <w:link w:val="20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2024-08-23T11:16:00Z</dcterms:created>
  <dcterms:modified xsi:type="dcterms:W3CDTF">2024-09-10T07:53:00Z</dcterms:modified>
</cp:coreProperties>
</file>