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ԿՇՄՊ-ԷԱՃԱՊՁԲ-24/53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ԿՇՄՊ-ԷԱՃԱՊՁԲ-24/53 ծածկագրով  էլեկտրոնային աճուրդ ընթացակարգով ձմեռային բանվորական կոստյումի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ԿՇՄՊ-ԷԱՃԱՊՁԲ-24/53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ԿՇՄՊ-ԷԱՃԱՊՁԲ-24/53 ծածկագրով  էլեկտրոնային աճուրդ ընթացակարգով ձմեռային բանվորական կոստյումի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ԿՇՄՊ-ԷԱՃԱՊՁԲ-24/53 ծածկագրով  էլեկտրոնային աճուրդ ընթացակարգով ձմեռային բանվորական կոստյումի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ԿՇՄՊ-ԷԱՃԱՊՁԲ-24/53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ԿՇՄՊ-ԷԱՃԱՊՁԲ-24/53 ծածկագրով  էլեկտրոնային աճուրդ ընթացակարգով ձմեռային բանվորական կոստյումի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բանվորական կոստյում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ԿՇՄՊ-ԷԱՃԱՊՁԲ-24/53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ԿՇՄՊ-ԷԱՃԱՊՁԲ-24/53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ԿՇՄՊ-ԷԱՃԱՊՁԲ-24/53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ԿՇՄՊ-ԷԱՃԱՊՁԲ-24/53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«ԿՇՄՊ-ԷԱՃԱՊՁԲ-24/53»*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ԿՇՄՊ-ԷԱՃԱՊՁԲ-24/53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«ԿՇՄՊ-ԷԱՃԱՊՁԲ-24/53»*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ԿՇՄՊ-ԷԱՃԱՊՁԲ-24/53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ԿՇՄՊ-ԷԱՃԱՊՁԲ-24/53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վճարումը կատարվելու է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բանվորական կոստյում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բանվորական կոստյումի լրակազմը բաղկացած է հանովի գլխանոցով ձմեռային բաճկոնից,  ձմեռային տաբատից, պաշտպանիչ անվտանգ կոշիկից և մորթե ներդիրով ձմեռային ձեռնոցից:
Ձմեռային բաճկոնը և տաբատը պետք է կարվեն պոլիէսթերաբամբակային յուղաջրակայուն ( МВО ) կտորից: Կտորի  բաղադրությունը 40% բամբակ, 60% պոլիէսթեր, մակերեսային  խտությունը - 245գ/մ²: Թելերի քանակը 10 սմ վրա ըստ հիմքի պետք է կազմի 430± 5, ըստ միջնաթելի 175 ± 5,  50 x 200մմ չափսի կտորի պատռման բեռնվածությունը ըստ հիմքի պետք է կազմի ոչ պակաս 2000Ն, ըստ միջնաթելի ոչ պակաս  500Ն, կտորի յուղակայունությունը / յուղանդրադարձման ցուցանիշը նախնական տեսքում պետք է կազմի 5 բալ, իսկ 5 անգամյա լվանալուց հետո ցուցանիշը չպետք է փոխվի: Հագուստի գծային չափսերի փոփոխությունը թաց մշակումից հետո ըստ հիմքի պետք է կազմի ոչ ավել -3.5%, ըստ միջնաթելի ± 2.5%: 
Հագուստի գունային համադրությունը՝ կանաչ գույնը  (գույնի կոդը HEX: #343B29) համադրված դեղին գույնի հետ   (գույնի կոդը HEX: #FFCC00):  
Բաճկոնի ձևվածքն ուղիղ ուրվագծով, ներքևի հատվածում տեղադրված գոտի՝ ռեզինե մանժետով: Երկարությունը գոտկատեղից 15-20 սմ ներքև,  կանգուն  օձիքով, օձիքի վրա կտորե կախիչ և պիտակ՝ տեսականու չափսի մասին նշումով:  Բաճկոնի առաջամասում և ետևամասում որպես  տաքացնող ներդիր տեղադրվում է 300 գ/մ2 խտությամբ սինթեպոն որը մգդակված է սև գույնի մետաքսյա աստառի հետ շեղանկյուն փախլավանման հյուսքավ, իսկ թևերի հատվածում  200 գ/մ2 խտությամբ սինթեպոն որը ևս մգդակված է սև գույնի մետաքսյա աստառի հետ շեղանկյուն փախլավանման հյուսքավ: Մետաքսյա աստառի մակերեսային խտությունը պետք է կազմի ոչ պակաս 60- 65 գ/մ2: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նիկելագույն 4-5 զույգ կոճգամներով:
Բաճկոնի ներքևի կողային հատվածում առկա  է 2 ներսի գրպան, որնց մուտքի հատվածը մշակված է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հատվածինն կանաչ գույնի, իսկ ներքին հատվածինն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դեղին գույնի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5 սմ լայնությամբ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բարձրորակ տպագրական ներկով կամ ասեղնագործման եղանակով դաջվում է ՀՈԱԿ - ի անվանման հապավումը,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Գլխանոցը բաղկացած է 3 հատվածից, որից մեջտեղինն դեղին գույնի, իսկ երկու կողային հատվածներինը կանաչ: Գլխանոցն առանձնանում է բաճկոնից շղթայի միջոցով, իսկ կոճկումն իրականացվում է միմիյանց նկատմամբ խաչաձև կարված 7 սմ երկարությամբ երկու զույգ կպչունային ժապավեններվ: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Ներսի կողմից որպես  տաքացնող ներդիր տեղադրվում է 100-150 գ/մ2 խտությամբ սինթեպոն որը միացվում  է սև գույնի մետաքսյա աստառի հետ ուլտրաձայնային անկար եղանակով: Մետաքսյա աստառի մակերեսային խտությունը պետք է կազմի ոչ պակաս 60- 65 գ/մ2: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դեղին գույնի նեղ երիզներով: Վրադիր գրպանները փակվում են կափույրներով՝  ընդ որում կափույրներն մշակվում են 2 կտորից, որից վերին հատվածինն կանաչ գույնի, իսկ ներքին հատվածինն դեղին գույնի՝ վերինից 1-2 մմ լայն: Վրադիր գրպանները մշակվում են զույգ կարերով, իսկ ծածկող կափույրների  վրա տեղադրված են դեղին գույնի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կարգավոևրելու համար: Տաբատի ծնկամասերից ներքև տեղադրված են 5 սմ լայնությամբ լուսանդրադարձնող ժապավեններ, Լուսանդրադարձնող ժապավենների հիմքը 30% բամբակ և 70% պոլէսթեր է: Լուսանդրադարձնող ժապավենների լուսատանդրադարձման գործակիցը 60C0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Աշխատանքային պաշտպանիչ կոշիկը նախատեսված աշխատակիցների անվտանգության ապահովման համար: Կոշիկը պետք է համապատասխանի EN 20345 ստնդարտի պահանջներին՝ S3 պաշտպանողականության աստիճանով:  Կոշիկը բաղկացած է առաջամասից, ճտքերի ստորին հատվածից, ճտքերի վերին հատվածից, լեզվակից, տակացուից: Կոշիկի առաջամասը, ճտքերի ստորին հատվածները և լեզվակը  պետք է կարված լինեն  1.9 – 2.1 մմ հաստությամբ սև գույնի բնական  նակատե կաշվից: Ճտքերի վերին մասը պետք է կարված լինի բաց մոխրագույն կաշվից կամ բարձրորակ բաց մոխրագույն կաշվե փոխարինիչից՝ բաղկացած  երկու հատվածից, որից վերին հատվածի բարձրությունը կազմում է 3 սմ, իսկ ստորին  U –աձև հատվածի մեջտեղի մասի բարձրությունը 6.5սմ: Բաց մոխրագույն կաշվե հատվածի ներսի կողմից պետք է տեղադրված լինի սպունգե ներդիր:  Կոշիկի լեզվակը կողքերից մշակվում է լրացուցիչ փակ կափույրներով՝ նախատեսված կեղտի ներթափանցումն  կանխարգելելու համար:  Կոշիկի ընդհանուր բարձրությունը պետք է կազմի 15 սմ, իսկ  ճտքի բարձրությունն ետևամասի հատվածից  պետք է կազմի 10.5 սմ: Ճտքերին առկա են 5 շարք մետաղական արագաքուղ կեռիկներ, կապումը` երկգույնանի  կոշկաքուղերով:  Կոշիկի տակացուն պետք է պատրաստված լինի  երկշերտ պոլիուրետանից՝ ընդ որում տակացուի վերին շերտը պետք է լինի մոխրագույն գույնի, իսկ  ստորին շերտն սև գույնի  Կոշիկի տակացուի  միացման եղանակը՝  պոլիուրետանի ուղիղ սրսկում -  PU Injection method, որը դարձնում  է տակացուն զագատովկայի հետ մեկ ամբողջություն:  Կոշիկը պետք է ունենա մետաղական  քթամաս՝ նախատեսված ոտքի մատերը մինչև 200 Ջոուլ էներգիայով հարվածներից պաշտպանելու համար, և մետաղական ճկվող ներդիր՝ նախատեսված ոտքի թաթերը սուր, կտրող իրերից պաշտպանելու համար: Կոշիկի ներսի հատվածում տեղադրված է նարնջագույն ծակոտկեն գործվածք:  Կոշիկները  պետք է արտադրված լինեն 2024 թ-ից ոչ շուտ: Կոշիկի լեզվակի արտաքին հատվածի վրա կարվում է սև գույնի արհեստական թավշյա կտոր, որի վրա տպվում է ՀՈԱԿ – ի անվանման հապավումը:
Մորթե  ներդիրով ձմեռային ձեռնոցը պետք է համապատասխանի ТР ТС 019/2011 ստանդարտի պահանջներին: Ձեռնոցը պատրաստվում է խոշոր եղջերավոր անասունի կաշվե սպիլոկից՝ 0,8 մմ հաստությամբ՝ խիտ բամբակյա կտորից վրադիրներով: Ձեռնոցի ներսի ներդիրը ամբողջությամբ մշակվում է արհեստական մորթուց: Շահագործման հարմարավետության համար ձեռնոցի բազկի եզրային հատվածը մշակվում է էլաստիկ ռետինե մանժետով: Սպիլոկը պաշտպանում է մեխանիկական ազդեցություններից, կայուն է լվացման և պատռման հանդեպ: 
Մատակարար կազմակերպությունը մատակարարումից առաջ պետք է Պատվիրատուի համաձայնեցմանը ներկայացնի մեկ լրակազմ օրինակ  նմուշներ`   արտաքին տեսքը  համաձայնեցնելու համար: Հաստատված նմուշը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 ում հավատարմագրված կազմակերպության կողմից տրված լաբորատոր փորձարկման եզրակացություն:
Փաթեթավորումը կատարվում է թափանցիկ պոլիէթիլենային տոպրակներով։ Տոպրակները պիտակավորված են, որոնց վրա նշված է տեսականու չափսը։ Չափսերը և քանակները նախօրոք համաձայնեցնել Պատվիրատուի հետ։
Ապրանքը պետք է լինի նոր չօգտագործված։
 Ապրանքի մատակարարումը և բեռնաթափումը կատարում է մատակարարը իր հաշվին։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