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санитаро-гигиенические и моющие средства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SHAK-EACHAPDZB-24/5</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санитаро-гигиенические и моющие средства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санитаро-гигиенические и моющие средства</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санитаро-гигиенические и моющие средства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(500-600) грамм, длина (85-90) см, ширина подметающей части (35-40) смПокупатель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ухода за зубами и полостью рта. Внешний вид и густота зубной пасты - однородная масса, остающаяся на поверхности зубной щетки, запах, цвет и вкус соответствуют цвету, запаху и вкусу, характерным для зубной пасты данного наименования. микробов быть не должно. pH: 5,5-10,5, зубная паста должна быть токсикологически и клинически безопасна, безопасность: Сан Пин 1.2.676-97, ГОСТ 7983-99. Капсулы по 50-100 г /туба/. Оставшийся срок годности на момент поставки не менее 80%.Покупатель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