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2024.09.05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Муниципалитет Ани</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Ширакский марз, г.Маралик, Мадатян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мусоровоза в рамках программы субсидирования для нужд Анийского муниципалитета Ширакской области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Սաթենիկ Զաքարյան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ani.hamaynqapetaran.91@mail.ru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+374 242 2-29-11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Муниципалитет Ани</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SHMANH-EAJAPDZB-24/15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2024.09.05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Муниципалитет Ани</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Муниципалитет Ани</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мусоровоза в рамках программы субсидирования для нужд Анийского муниципалитета Ширакской области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мусоровоза в рамках программы субсидирования для нужд Анийского муниципалитета Ширакской области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Муниципалитет Ани</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SHMANH-EAJAPDZB-24/15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ani.hamaynqapetaran.91@mail.ru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мусоровоза в рамках программы субсидирования для нужд Анийского муниципалитета Ширакской области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2024.09.24.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SHMANH-EAJAPDZB-24/15</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Муниципалитет Ани</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SHMANH-EAJAPDZB-24/15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SHMANH-EAJAPDZB-24/15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SHMANH-EAJAPDZB-24/15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Муниципалитет Ани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"SHMANH-EAJAPDZB-24/15"*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"SHMANH-EAJAPDZB-24/15"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Муниципалитет Ани*(далее — Заказчик) процедуре закупок под кодом SHMANH-EAJAPDZB-24/15*.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SHMANH-EAJAPDZB-24/15</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"SHMANH-EAJAPDZB-24/15"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Муниципалитет Ани*(далее — Заказчик) процедуре закупок под кодом SHMANH-EAJAPDZB-24/15*.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SHMANH-EAJAPDZB-24/15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SHMANH-EAJAPDZB-24/15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транспортного средства: мусоровоз с задней загрузкой, полезная вместимость: не менее 16 куб.м., тип кузова: самосвал, цвет: любой, мощность двигателя: от 190 до 220 л.с., год выпуска: не менее 2023, пробег: до 5000 км, полная масса: 15 000–20 000 кг, полезная нагрузка: 13 000–15 000 кг, тип топлива: дизельное, заводской сжатый природный газ или и то, и другое. Габариты (ДхШхВ) не менее 8900ммх2500ммх3300мм, коробка передач: механическая, руль: заводской левый, колесная формула: 4*2, размерность колес: не менее 11R22,5, экологический класс: не ниже Евро 5. Гарантия: 2 года со дня покупки или 100 000 км.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SHMANH-EAJAPDZB-24/15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в течение 40-60 календарных дней после вступления в силу подписанного между сторонами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SHMANH-EAJAPDZB-24/15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SHMANH-EAJAPDZB-24/15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SHMANH-EAJAPDZB-24/15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