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Гос. университет им. В. Брюсова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0002, ք. Երևան, Թումանյան 42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Покупка печатных услуг для нужд университета им. В. Брюсова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dianaharutyunyan99@gmail.com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098 308 102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Гос. университет им. В. Брюсова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ԲՊՀ-ԷԱՃԾՁԲ-24/11</w:t>
      </w:r>
      <w:r w:rsidRPr="005704A1">
        <w:rPr>
          <w:rFonts w:ascii="Calibri" w:hAnsi="Calibri" w:cs="Times Armenian"/>
          <w:lang w:val="ru-RU"/>
        </w:rPr>
        <w:br/>
      </w:r>
      <w:r w:rsidRPr="005704A1">
        <w:rPr>
          <w:rFonts w:ascii="Calibri" w:hAnsi="Calibri" w:cstheme="minorHAnsi"/>
          <w:lang w:val="af-ZA"/>
        </w:rPr>
        <w:t>2024.09.11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Гос. университет им. В. Брюсова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Гос. университет им. В. Брюсова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Покупка печатных услуг для нужд университета им. В. Брюсова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Покупка печатных услуг для нужд университета им. В. Брюсова</w:t>
      </w:r>
      <w:r w:rsidR="005704A1" w:rsidRPr="005704A1">
        <w:rPr>
          <w:rFonts w:ascii="Calibri" w:hAnsi="Calibri"/>
          <w:b/>
          <w:lang w:val="ru-RU"/>
        </w:rPr>
        <w:t>ДЛЯНУЖД</w:t>
      </w:r>
      <w:r w:rsidR="00D80C43" w:rsidRPr="00D80C43">
        <w:rPr>
          <w:rFonts w:ascii="Calibri" w:hAnsi="Calibri"/>
          <w:b/>
          <w:lang w:val="hy-AM"/>
        </w:rPr>
        <w:t>Фонд Гос. университет им. В. Брюсова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ԲՊՀ-ԷԱՃԾՁԲ-24/11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dianaharutyunyan99@gmail.com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Покупка печатных услуг для нужд университета им. В. Брюсова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387.27</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427.93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2024.09.24.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ԲՊՀ-ԷԱՃԾՁԲ-24/11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"ԲՊՀ-ԷԱՃԾՁԲ-24/11"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Гос. университет им. В. Брюсова*(далее — Заказчик) процедуре закупок под кодом ԲՊՀ-ԷԱՃԾՁԲ-24/11*.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"ԲՊՀ-ԷԱՃԾՁԲ-24/11"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Гос. университет им. В. Брюсова*(далее — Заказчик) процедуре закупок под кодом ԲՊՀ-ԷԱՃԾՁԲ-24/11*.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ԲՊՀ-ԷԱՃԾՁԲ-24/11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273, Размер: 170мм*235мм, Обложка: мелованная 300гр., матовая ламинация, печать. 4+0, Ядро: печать. 1+1, бумага 80гр., офсет, белизна 171%, CIE, метод формирования белил по системе: нить, термоклей. Печать офсетная (формоподготовка: CTP), высокое качество (с точками). Аналогичный образец предоставлен для качества печати. Тираж: 100 экземпляров.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212, Размер: 170мм*235мм, Обложка: мелованная 300гр., матовая ламинация, печать. 4+0, Ядро: печать. 1+1, бумага 80гр., офсет, белизна 171%, CIE, метод формирования белил по системе: нить, термоклей. Печать офсетная (формоподготовка: CTP), высокое качество (с точками). Аналогичный образец предоставлен для качества печати. Тираж: 100 экземпляров.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дней со дня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дней со дня подписания контракта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