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Следственный комитет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Мамиконянц 46/5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ящиков для нужд Следственного комитета Республики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Наира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gnumner@investigative.am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012-51-54-19, 012- 51-54-07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Следственный комитет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ՔԿ ԷԱՃԱՊՁԲ-ՊՀ-24/2</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Следственный комитет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Следственный комитет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ящиков для нужд Следственного комитета Республики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ящиков для нужд Следственного комитета Республики Армении</w:t>
      </w:r>
      <w:r>
        <w:rPr>
          <w:rFonts w:ascii="Calibri" w:hAnsi="Calibri" w:cstheme="minorHAnsi"/>
          <w:b/>
          <w:lang w:val="ru-RU"/>
        </w:rPr>
        <w:t xml:space="preserve">ДЛЯ НУЖД  </w:t>
      </w:r>
      <w:r>
        <w:rPr>
          <w:rFonts w:ascii="Calibri" w:hAnsi="Calibri" w:cstheme="minorHAnsi"/>
          <w:b/>
          <w:sz w:val="24"/>
          <w:szCs w:val="24"/>
          <w:lang w:val="af-ZA"/>
        </w:rPr>
        <w:t>Следственный комитет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ՔԿ ԷԱՃԱՊՁԲ-ՊՀ-24/2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gnumner@investigative.am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ящиков для нужд Следственного комитета Республики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ՔԿ ԷԱՃԱՊՁԲ-ՊՀ-24/2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ԷԱՃԱՊՁԲ-ՊՀ-24/2"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ԷԱՃԱՊՁԲ-ՊՀ-24/2*.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ԷԱՃԱՊՁԲ-ՊՀ-24/2"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ԷԱՃԱՊՁԲ-ՊՀ-24/2*.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ՔԿ ԷԱՃԱՊՁԲ-ՊՀ-24/2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Архивный ящик должен быть размером 31x36x18 см, из картона 1800г., с язычком 10x31 см., на клапане ящика – силиконовый карман, ящик полностью покрыт бумвинилом, в соответствии с экземпляром, предоставляемым заказчиком. 
Товар должен быть новым и неиспользованным. Поставка, разгрузка товара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Мамиконянца 48 и г. Ереван Дехатан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