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ԱՄԱՀ-ԷԱՃԱՊՁԲ-24/37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ԼԵԴ լուսատուների և էլեկտրական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ԱՄԱՀ-ԷԱՃԱՊՁԲ-24/37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ԼԵԴ լուսատուների և էլեկտրական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ԼԵԴ լուսատուների և էլեկտրական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ԱՄԱՀ-ԷԱՃԱՊՁԲ-24/37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ԼԵԴ լուսատուների և էլեկտրական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ԱՄԱՀ-ԷԱՃԱՊՁԲ-24/37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ԱՄԱՀ-ԷԱՃԱՊՁԲ-24/37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ԱՄԱՀ-ԷԱՃԱՊՁԲ-24/37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ԱՄԱՀ-ԷԱՃԱՊՁԲ-24/37»*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ԱՄԱՀ-ԷԱՃԱՊՁԲ-24/37*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ԱՄԱՀ-ԷԱՃԱՊՁԲ-24/37»*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ԱՄԱՀ-ԷԱՃԱՊՁԲ-24/37*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հարաչափերը		                                                                                                         
Հզորություն		                                                                                                                            60Վտ-Wt
Հաշվարկային լուսային ելք	                   	                                                                                       ≥ 7000Լմ-Lm
Աշխատանքային լարում		                                                                                                           175 – 265Վ-V
Աշխատանքային հաճախականություն		                                                                                          50 Հց-Hz
Աշխատանքային ջերմաստիճան		                                                                                         - 40  +50°C
Արտաքին մթնոլորտային ազդեցությունից պաշտպանվածություն 
(IP) լրիվ լուսատուի համար		                                                                                                             67
Հզորության գործակից		                                                                                                             0,9
Երկարակեցություն, ոչ պակաս		                                                                                  50,000 ժամ Փոխկապակցված գունային ջերմաստիճան		                                                           5000-6500Կելվին- Kl
Գունափոխանցման գործակից (CRI)		                                                                                             »=70		
Իրանի նյութ		                                                                                                                             Ձուլված ալյումին
Լուսատուի ուղղահայաց կարգավորում	                                                 	                                      կարգավորվող
Կցորդման տրամագիծ	                                                                                                                                 մինչև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հարաչափերը		                                                                                                         
Հզորություն		                                                                                      60Վտ-Wt
Գունային ջերմաստիճան		                                                        6000Կելվին- Kl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Legrand կամ համարժեք
Հոսանքի ուժ՝ 16A
Հոսանքի լարում՝ 220-250V
Հաճախականություն՝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Legrand կամ համարժեք
Հոսանքի ուժ՝ 50-63A
Հոսանքի լարում՝ 220-250V
Հաճախականություն՝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ՄԻՊ 4      2*10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ՄԻՊ 4         2*16 մմ2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